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375EE" w14:textId="2181F378"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w:t>
      </w:r>
      <w:r w:rsidR="00AA5D04">
        <w:rPr>
          <w:rFonts w:ascii="Arial" w:hAnsi="Arial" w:cs="Arial"/>
          <w:b/>
          <w:bCs/>
          <w:sz w:val="24"/>
        </w:rPr>
        <w:t>7</w:t>
      </w:r>
      <w:r w:rsidR="007B65F9">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ED38DA">
        <w:rPr>
          <w:rFonts w:ascii="Arial" w:hAnsi="Arial" w:cs="Arial"/>
          <w:b/>
          <w:bCs/>
          <w:sz w:val="24"/>
        </w:rPr>
        <w:t>21</w:t>
      </w:r>
      <w:r w:rsidR="003C42AF">
        <w:rPr>
          <w:rFonts w:ascii="Arial" w:hAnsi="Arial" w:cs="Arial"/>
          <w:b/>
          <w:bCs/>
          <w:sz w:val="24"/>
        </w:rPr>
        <w:t>11724</w:t>
      </w:r>
    </w:p>
    <w:p w14:paraId="3A402033" w14:textId="52C1F9AF"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215C9D">
        <w:rPr>
          <w:rFonts w:ascii="Arial" w:eastAsia="MS Mincho" w:hAnsi="Arial" w:cs="Arial"/>
          <w:b/>
          <w:bCs/>
          <w:sz w:val="24"/>
          <w:lang w:eastAsia="ja-JP"/>
        </w:rPr>
        <w:t>1</w:t>
      </w:r>
      <w:r w:rsidR="0047575D">
        <w:rPr>
          <w:rFonts w:ascii="Arial" w:eastAsia="MS Mincho" w:hAnsi="Arial" w:cs="Arial"/>
          <w:b/>
          <w:bCs/>
          <w:sz w:val="24"/>
          <w:lang w:eastAsia="ja-JP"/>
        </w:rPr>
        <w:t>1</w:t>
      </w:r>
      <w:r w:rsidR="00A409A6" w:rsidRPr="00861E2F">
        <w:rPr>
          <w:rFonts w:ascii="Arial" w:eastAsia="MS Mincho" w:hAnsi="Arial" w:cs="Arial"/>
          <w:b/>
          <w:bCs/>
          <w:sz w:val="24"/>
          <w:vertAlign w:val="superscript"/>
          <w:lang w:eastAsia="ja-JP"/>
        </w:rPr>
        <w:t>th</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sidR="0047575D">
        <w:rPr>
          <w:rFonts w:ascii="Arial" w:eastAsia="MS Mincho" w:hAnsi="Arial" w:cs="Arial"/>
          <w:b/>
          <w:bCs/>
          <w:sz w:val="24"/>
          <w:lang w:eastAsia="ja-JP"/>
        </w:rPr>
        <w:t>19</w:t>
      </w:r>
      <w:r w:rsidR="00A409A6" w:rsidRPr="00861E2F">
        <w:rPr>
          <w:rFonts w:ascii="Arial" w:eastAsia="MS Mincho" w:hAnsi="Arial" w:cs="Arial"/>
          <w:b/>
          <w:bCs/>
          <w:sz w:val="24"/>
          <w:vertAlign w:val="superscript"/>
          <w:lang w:eastAsia="ja-JP"/>
        </w:rPr>
        <w:t>th</w:t>
      </w:r>
      <w:r w:rsidR="00A409A6" w:rsidRPr="00A409A6">
        <w:rPr>
          <w:rFonts w:ascii="Arial" w:eastAsia="MS Mincho" w:hAnsi="Arial" w:cs="Arial"/>
          <w:b/>
          <w:bCs/>
          <w:sz w:val="24"/>
          <w:lang w:eastAsia="ja-JP"/>
        </w:rPr>
        <w:t xml:space="preserve"> </w:t>
      </w:r>
      <w:r w:rsidR="00AA5D04">
        <w:rPr>
          <w:rFonts w:ascii="Arial" w:eastAsia="MS Mincho" w:hAnsi="Arial" w:cs="Arial"/>
          <w:b/>
          <w:bCs/>
          <w:sz w:val="24"/>
          <w:lang w:eastAsia="ja-JP"/>
        </w:rPr>
        <w:t>Novem</w:t>
      </w:r>
      <w:r w:rsidR="0047575D">
        <w:rPr>
          <w:rFonts w:ascii="Arial" w:eastAsia="MS Mincho" w:hAnsi="Arial" w:cs="Arial"/>
          <w:b/>
          <w:bCs/>
          <w:sz w:val="24"/>
          <w:lang w:eastAsia="ja-JP"/>
        </w:rPr>
        <w:t>ber</w:t>
      </w:r>
      <w:r w:rsidR="00A409A6" w:rsidRPr="00A409A6">
        <w:rPr>
          <w:rFonts w:ascii="Arial" w:eastAsia="MS Mincho" w:hAnsi="Arial" w:cs="Arial"/>
          <w:b/>
          <w:bCs/>
          <w:sz w:val="24"/>
          <w:lang w:eastAsia="ja-JP"/>
        </w:rPr>
        <w:t>, 2021</w:t>
      </w:r>
    </w:p>
    <w:p w14:paraId="49201E5E"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7039CDD1"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03678">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D43176">
        <w:rPr>
          <w:rFonts w:ascii="Arial" w:hAnsi="Arial"/>
          <w:sz w:val="24"/>
          <w:lang w:val="en-US" w:eastAsia="ko-KR"/>
        </w:rPr>
        <w:t>5</w:t>
      </w:r>
    </w:p>
    <w:p w14:paraId="7499CAAD"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bookmarkStart w:id="1" w:name="_GoBack"/>
      <w:bookmarkEnd w:id="1"/>
    </w:p>
    <w:p w14:paraId="4B014383" w14:textId="77777777" w:rsidR="0072162A" w:rsidRPr="00DF2416"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F2416" w:rsidRPr="00DF2416">
        <w:rPr>
          <w:rFonts w:ascii="Arial" w:hAnsi="Arial"/>
          <w:sz w:val="24"/>
          <w:lang w:val="en-US"/>
        </w:rPr>
        <w:t>Additional enhancements for multi-beam</w:t>
      </w:r>
    </w:p>
    <w:p w14:paraId="0A87CB64"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69263CB"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090B1986" w14:textId="77777777" w:rsidR="005C36AB" w:rsidRDefault="005C36AB" w:rsidP="005C36AB">
      <w:pPr>
        <w:pStyle w:val="Heading1"/>
        <w:spacing w:before="0" w:after="60"/>
        <w:jc w:val="both"/>
        <w:rPr>
          <w:lang w:val="en-US"/>
        </w:rPr>
      </w:pPr>
      <w:r>
        <w:rPr>
          <w:lang w:val="en-US"/>
        </w:rPr>
        <w:t>Introduction</w:t>
      </w:r>
    </w:p>
    <w:p w14:paraId="09DED4B1" w14:textId="77777777" w:rsidR="005C36AB" w:rsidRDefault="00367EBD" w:rsidP="005C36AB">
      <w:pPr>
        <w:pStyle w:val="0Maintext"/>
        <w:spacing w:after="60" w:afterAutospacing="0"/>
        <w:rPr>
          <w:lang w:val="en-US"/>
        </w:rPr>
      </w:pPr>
      <w:r w:rsidRPr="00C4426C">
        <w:rPr>
          <w:lang w:val="en-US"/>
        </w:rPr>
        <w:t xml:space="preserve">This contribution </w:t>
      </w:r>
      <w:r>
        <w:rPr>
          <w:lang w:val="en-US"/>
        </w:rPr>
        <w:t xml:space="preserve">provides simulation results </w:t>
      </w:r>
      <w:r w:rsidR="00641AA5">
        <w:rPr>
          <w:lang w:val="en-US"/>
        </w:rPr>
        <w:t>for inter-cell beam management</w:t>
      </w:r>
      <w:r>
        <w:rPr>
          <w:lang w:val="en-US"/>
        </w:rPr>
        <w:t xml:space="preserve"> as </w:t>
      </w:r>
      <w:r w:rsidR="00641AA5">
        <w:rPr>
          <w:lang w:val="en-US"/>
        </w:rPr>
        <w:t>discussed</w:t>
      </w:r>
      <w:r>
        <w:rPr>
          <w:lang w:val="en-US"/>
        </w:rPr>
        <w:t xml:space="preserve"> in the companion contribution [1]</w:t>
      </w:r>
      <w:r w:rsidR="00641AA5">
        <w:rPr>
          <w:lang w:val="en-US"/>
        </w:rPr>
        <w:t xml:space="preserve"> and additional enhancements for multi-beam operations</w:t>
      </w:r>
      <w:r w:rsidR="00760E37">
        <w:rPr>
          <w:lang w:val="en-US"/>
        </w:rPr>
        <w:t xml:space="preserve"> based on Rel. 17 beam management framework</w:t>
      </w:r>
      <w:r w:rsidR="005C36AB">
        <w:rPr>
          <w:lang w:val="en-US"/>
        </w:rPr>
        <w:t>.</w:t>
      </w:r>
      <w:r w:rsidR="005C36AB" w:rsidRPr="00294474">
        <w:rPr>
          <w:lang w:val="en-US"/>
        </w:rPr>
        <w:t xml:space="preserve"> </w:t>
      </w:r>
    </w:p>
    <w:p w14:paraId="449247D1" w14:textId="77777777" w:rsidR="005C36AB" w:rsidRPr="00645E28" w:rsidRDefault="005C36AB" w:rsidP="005C36AB">
      <w:pPr>
        <w:pStyle w:val="0Maintext"/>
        <w:spacing w:after="60" w:afterAutospacing="0"/>
        <w:rPr>
          <w:lang w:val="en-US"/>
        </w:rPr>
      </w:pPr>
    </w:p>
    <w:p w14:paraId="3AD9FBA3" w14:textId="77777777" w:rsidR="005C36AB" w:rsidRPr="00082D37" w:rsidRDefault="00240A92" w:rsidP="005C36AB">
      <w:pPr>
        <w:pStyle w:val="Heading1"/>
        <w:spacing w:before="0" w:after="60"/>
        <w:ind w:left="792" w:hanging="792"/>
        <w:rPr>
          <w:lang w:val="en-US"/>
        </w:rPr>
      </w:pPr>
      <w:r>
        <w:rPr>
          <w:lang w:val="en-US"/>
        </w:rPr>
        <w:t>System Level Evaluation</w:t>
      </w:r>
    </w:p>
    <w:p w14:paraId="57976678" w14:textId="0242917B" w:rsidR="004173B4" w:rsidRDefault="004173B4" w:rsidP="004173B4">
      <w:pPr>
        <w:spacing w:after="60" w:line="288" w:lineRule="auto"/>
        <w:ind w:firstLine="360"/>
        <w:jc w:val="both"/>
        <w:rPr>
          <w:sz w:val="20"/>
        </w:rPr>
      </w:pPr>
      <w:r>
        <w:rPr>
          <w:sz w:val="20"/>
          <w:lang w:eastAsia="ko-KR"/>
        </w:rPr>
        <w:t>S</w:t>
      </w:r>
      <w:r>
        <w:rPr>
          <w:rFonts w:hint="eastAsia"/>
          <w:sz w:val="20"/>
          <w:lang w:eastAsia="ko-KR"/>
        </w:rPr>
        <w:t xml:space="preserve">ystem-level </w:t>
      </w:r>
      <w:r>
        <w:rPr>
          <w:sz w:val="20"/>
          <w:lang w:eastAsia="ko-KR"/>
        </w:rPr>
        <w:t>evaluation</w:t>
      </w:r>
      <w:r>
        <w:rPr>
          <w:rFonts w:hint="eastAsia"/>
          <w:sz w:val="20"/>
          <w:lang w:eastAsia="ko-KR"/>
        </w:rPr>
        <w:t xml:space="preserve"> </w:t>
      </w:r>
      <w:r>
        <w:rPr>
          <w:sz w:val="20"/>
          <w:lang w:eastAsia="ko-KR"/>
        </w:rPr>
        <w:t xml:space="preserve">is carried out based on the agreed EVM </w:t>
      </w:r>
      <w:r w:rsidRPr="00FB22F6">
        <w:rPr>
          <w:sz w:val="20"/>
        </w:rPr>
        <w:t xml:space="preserve">in </w:t>
      </w:r>
      <w:r>
        <w:rPr>
          <w:sz w:val="20"/>
        </w:rPr>
        <w:t xml:space="preserve">RAN1#102-e </w:t>
      </w:r>
      <w:r w:rsidR="002C0C20">
        <w:rPr>
          <w:sz w:val="20"/>
        </w:rPr>
        <w:t>for dense urban</w:t>
      </w:r>
      <w:r w:rsidR="000721D1">
        <w:rPr>
          <w:sz w:val="20"/>
        </w:rPr>
        <w:t xml:space="preserve"> (DU)</w:t>
      </w:r>
      <w:r w:rsidR="002C0C20">
        <w:rPr>
          <w:sz w:val="20"/>
        </w:rPr>
        <w:t xml:space="preserve"> scenario</w:t>
      </w:r>
      <w:r>
        <w:rPr>
          <w:sz w:val="20"/>
        </w:rPr>
        <w:t xml:space="preserve">. </w:t>
      </w:r>
      <w:r w:rsidRPr="00FB22F6">
        <w:rPr>
          <w:sz w:val="20"/>
        </w:rPr>
        <w:t>SU-MIMO transmission is considered in the</w:t>
      </w:r>
      <w:r w:rsidRPr="00FC25EB">
        <w:rPr>
          <w:sz w:val="20"/>
        </w:rPr>
        <w:t xml:space="preserve"> simulation.</w:t>
      </w:r>
      <w:r w:rsidRPr="00FC25EB">
        <w:rPr>
          <w:sz w:val="20"/>
          <w:lang w:eastAsia="ko-KR"/>
        </w:rPr>
        <w:t xml:space="preserve"> </w:t>
      </w:r>
      <w:r w:rsidRPr="00FC25EB">
        <w:rPr>
          <w:sz w:val="20"/>
        </w:rPr>
        <w:t>The relevant evaluation assumptions</w:t>
      </w:r>
      <w:r>
        <w:rPr>
          <w:sz w:val="20"/>
        </w:rPr>
        <w:t xml:space="preserve"> </w:t>
      </w:r>
      <w:r w:rsidRPr="00FC25EB">
        <w:rPr>
          <w:sz w:val="20"/>
        </w:rPr>
        <w:t xml:space="preserve">and parameters are listed in </w:t>
      </w:r>
      <w:r w:rsidRPr="00FC25EB">
        <w:rPr>
          <w:sz w:val="20"/>
        </w:rPr>
        <w:fldChar w:fldCharType="begin"/>
      </w:r>
      <w:r w:rsidRPr="00FC25EB">
        <w:rPr>
          <w:sz w:val="20"/>
        </w:rPr>
        <w:instrText xml:space="preserve"> REF _Ref54128722 \h  \* MERGEFORMAT </w:instrText>
      </w:r>
      <w:r w:rsidRPr="00FC25EB">
        <w:rPr>
          <w:sz w:val="20"/>
        </w:rPr>
      </w:r>
      <w:r w:rsidRPr="00FC25EB">
        <w:rPr>
          <w:sz w:val="20"/>
        </w:rPr>
        <w:fldChar w:fldCharType="separate"/>
      </w:r>
      <w:r w:rsidR="00923C35" w:rsidRPr="00923C35">
        <w:rPr>
          <w:sz w:val="20"/>
        </w:rPr>
        <w:t xml:space="preserve">Table </w:t>
      </w:r>
      <w:r w:rsidR="00923C35" w:rsidRPr="00923C35">
        <w:rPr>
          <w:noProof/>
          <w:sz w:val="20"/>
        </w:rPr>
        <w:t>1</w:t>
      </w:r>
      <w:r w:rsidRPr="00FC25EB">
        <w:rPr>
          <w:sz w:val="20"/>
        </w:rPr>
        <w:fldChar w:fldCharType="end"/>
      </w:r>
      <w:r w:rsidRPr="00FC25EB">
        <w:rPr>
          <w:sz w:val="20"/>
        </w:rPr>
        <w:t xml:space="preserve">, </w:t>
      </w:r>
      <w:r w:rsidRPr="00FC25EB">
        <w:rPr>
          <w:sz w:val="20"/>
        </w:rPr>
        <w:fldChar w:fldCharType="begin"/>
      </w:r>
      <w:r w:rsidRPr="00FC25EB">
        <w:rPr>
          <w:sz w:val="20"/>
        </w:rPr>
        <w:instrText xml:space="preserve"> REF _Ref48865806 \h  \* MERGEFORMAT </w:instrText>
      </w:r>
      <w:r w:rsidRPr="00FC25EB">
        <w:rPr>
          <w:sz w:val="20"/>
        </w:rPr>
      </w:r>
      <w:r w:rsidRPr="00FC25EB">
        <w:rPr>
          <w:sz w:val="20"/>
        </w:rPr>
        <w:fldChar w:fldCharType="separate"/>
      </w:r>
      <w:r w:rsidR="00923C35" w:rsidRPr="00923C35">
        <w:rPr>
          <w:sz w:val="20"/>
        </w:rPr>
        <w:t xml:space="preserve">Table </w:t>
      </w:r>
      <w:r w:rsidR="00923C35" w:rsidRPr="00923C35">
        <w:rPr>
          <w:noProof/>
          <w:sz w:val="20"/>
        </w:rPr>
        <w:t>2</w:t>
      </w:r>
      <w:r w:rsidRPr="00FC25EB">
        <w:rPr>
          <w:sz w:val="20"/>
        </w:rPr>
        <w:fldChar w:fldCharType="end"/>
      </w:r>
      <w:r w:rsidRPr="00FC25EB">
        <w:rPr>
          <w:sz w:val="20"/>
        </w:rPr>
        <w:t xml:space="preserve">, and </w:t>
      </w:r>
      <w:r w:rsidRPr="00FC25EB">
        <w:rPr>
          <w:sz w:val="20"/>
        </w:rPr>
        <w:fldChar w:fldCharType="begin"/>
      </w:r>
      <w:r w:rsidRPr="00FC25EB">
        <w:rPr>
          <w:sz w:val="20"/>
        </w:rPr>
        <w:instrText xml:space="preserve"> REF _Ref48000013 \h  \* MERGEFORMAT </w:instrText>
      </w:r>
      <w:r w:rsidRPr="00FC25EB">
        <w:rPr>
          <w:sz w:val="20"/>
        </w:rPr>
      </w:r>
      <w:r w:rsidRPr="00FC25EB">
        <w:rPr>
          <w:sz w:val="20"/>
        </w:rPr>
        <w:fldChar w:fldCharType="separate"/>
      </w:r>
      <w:r w:rsidR="00923C35" w:rsidRPr="00923C35">
        <w:rPr>
          <w:sz w:val="20"/>
          <w:lang w:val="en-US" w:eastAsia="ko-KR"/>
        </w:rPr>
        <w:t xml:space="preserve">Table </w:t>
      </w:r>
      <w:r w:rsidR="00923C35" w:rsidRPr="00923C35">
        <w:rPr>
          <w:noProof/>
          <w:sz w:val="20"/>
          <w:lang w:val="en-US" w:eastAsia="ko-KR"/>
        </w:rPr>
        <w:t>3</w:t>
      </w:r>
      <w:r w:rsidRPr="00FC25EB">
        <w:rPr>
          <w:sz w:val="20"/>
        </w:rPr>
        <w:fldChar w:fldCharType="end"/>
      </w:r>
      <w:r w:rsidRPr="00FC25EB">
        <w:rPr>
          <w:sz w:val="20"/>
        </w:rPr>
        <w:t xml:space="preserve"> </w:t>
      </w:r>
      <w:r w:rsidRPr="00C058A9">
        <w:rPr>
          <w:sz w:val="20"/>
        </w:rPr>
        <w:t>in the Appendix</w:t>
      </w:r>
      <w:r>
        <w:rPr>
          <w:sz w:val="20"/>
        </w:rPr>
        <w:t xml:space="preserve">. </w:t>
      </w:r>
    </w:p>
    <w:p w14:paraId="6642E3A8" w14:textId="27328EA3" w:rsidR="004173B4" w:rsidRDefault="004173B4" w:rsidP="004173B4">
      <w:pPr>
        <w:pStyle w:val="0Maintext"/>
        <w:spacing w:after="60" w:afterAutospacing="0"/>
        <w:rPr>
          <w:lang w:eastAsia="ko-KR"/>
        </w:rPr>
      </w:pPr>
      <w:r w:rsidRPr="00DA72E2">
        <w:rPr>
          <w:lang w:eastAsia="ko-KR"/>
        </w:rPr>
        <w:t xml:space="preserve">The </w:t>
      </w:r>
      <w:r w:rsidRPr="00622A97">
        <w:rPr>
          <w:lang w:eastAsia="ko-KR"/>
        </w:rPr>
        <w:t>UE</w:t>
      </w:r>
      <w:r w:rsidRPr="00DA72E2">
        <w:rPr>
          <w:lang w:eastAsia="ko-KR"/>
        </w:rPr>
        <w:t xml:space="preserve"> throughput performance </w:t>
      </w:r>
      <w:r>
        <w:rPr>
          <w:lang w:eastAsia="ko-KR"/>
        </w:rPr>
        <w:t>is used as performance metric.</w:t>
      </w:r>
      <w:r w:rsidRPr="00DA72E2">
        <w:rPr>
          <w:lang w:eastAsia="ko-KR"/>
        </w:rPr>
        <w:t xml:space="preserve"> </w:t>
      </w:r>
      <w:r>
        <w:rPr>
          <w:lang w:val="en-US"/>
        </w:rPr>
        <w:t xml:space="preserve">DCI-based </w:t>
      </w:r>
      <w:r w:rsidR="009A75A6">
        <w:rPr>
          <w:lang w:val="en-US"/>
        </w:rPr>
        <w:t xml:space="preserve">beam indication </w:t>
      </w:r>
      <w:r>
        <w:rPr>
          <w:lang w:val="en-US"/>
        </w:rPr>
        <w:t xml:space="preserve">is assumed to have incurred 0.5 </w:t>
      </w:r>
      <w:proofErr w:type="spellStart"/>
      <w:r>
        <w:rPr>
          <w:lang w:val="en-US"/>
        </w:rPr>
        <w:t>ms</w:t>
      </w:r>
      <w:proofErr w:type="spellEnd"/>
      <w:r>
        <w:rPr>
          <w:lang w:val="en-US"/>
        </w:rPr>
        <w:t xml:space="preserve"> latency (for the first transmission) with a B</w:t>
      </w:r>
      <w:r w:rsidR="00492BA4">
        <w:rPr>
          <w:lang w:val="en-US"/>
        </w:rPr>
        <w:t>LER</w:t>
      </w:r>
      <w:r w:rsidR="009A75A6">
        <w:rPr>
          <w:lang w:val="en-US"/>
        </w:rPr>
        <w:t xml:space="preserve"> target of 1%</w:t>
      </w:r>
      <w:r>
        <w:rPr>
          <w:lang w:eastAsia="ko-KR"/>
        </w:rPr>
        <w:t xml:space="preserve">. The details of the latency and overhead analysis for </w:t>
      </w:r>
      <w:r w:rsidR="009A75A6">
        <w:rPr>
          <w:lang w:eastAsia="ko-KR"/>
        </w:rPr>
        <w:t xml:space="preserve">the </w:t>
      </w:r>
      <w:r>
        <w:rPr>
          <w:lang w:eastAsia="ko-KR"/>
        </w:rPr>
        <w:t>beam indication are provided in [</w:t>
      </w:r>
      <w:r w:rsidR="00984F3F">
        <w:rPr>
          <w:lang w:eastAsia="ko-KR"/>
        </w:rPr>
        <w:t>2</w:t>
      </w:r>
      <w:r>
        <w:rPr>
          <w:lang w:eastAsia="ko-KR"/>
        </w:rPr>
        <w:t xml:space="preserve">]. </w:t>
      </w:r>
    </w:p>
    <w:p w14:paraId="2F248A9C" w14:textId="77777777" w:rsidR="004173B4" w:rsidRDefault="004173B4" w:rsidP="004173B4">
      <w:pPr>
        <w:pStyle w:val="0Maintext"/>
        <w:spacing w:after="60" w:afterAutospacing="0"/>
        <w:rPr>
          <w:lang w:eastAsia="ko-KR"/>
        </w:rPr>
      </w:pPr>
      <w:r>
        <w:rPr>
          <w:lang w:eastAsia="ko-KR"/>
        </w:rPr>
        <w:t xml:space="preserve">The evaluation results for </w:t>
      </w:r>
      <w:r w:rsidR="00EC16E8">
        <w:rPr>
          <w:lang w:eastAsia="ko-KR"/>
        </w:rPr>
        <w:t xml:space="preserve">two </w:t>
      </w:r>
      <w:r>
        <w:rPr>
          <w:lang w:eastAsia="ko-KR"/>
        </w:rPr>
        <w:t xml:space="preserve">scenarios are </w:t>
      </w:r>
      <w:r w:rsidR="00EC16E8">
        <w:rPr>
          <w:lang w:eastAsia="ko-KR"/>
        </w:rPr>
        <w:t>provided</w:t>
      </w:r>
      <w:r>
        <w:rPr>
          <w:lang w:eastAsia="ko-KR"/>
        </w:rPr>
        <w:t xml:space="preserve"> below.</w:t>
      </w:r>
    </w:p>
    <w:p w14:paraId="27E64FB3" w14:textId="77777777" w:rsidR="004173B4" w:rsidRDefault="004173B4" w:rsidP="004173B4">
      <w:pPr>
        <w:spacing w:after="60" w:line="288" w:lineRule="auto"/>
        <w:ind w:firstLine="360"/>
        <w:jc w:val="both"/>
        <w:rPr>
          <w:sz w:val="20"/>
          <w:lang w:eastAsia="ko-KR"/>
        </w:rPr>
      </w:pPr>
    </w:p>
    <w:p w14:paraId="498C5560" w14:textId="77777777" w:rsidR="004173B4" w:rsidRPr="008537E5" w:rsidRDefault="004173B4" w:rsidP="004173B4">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 xml:space="preserve">Scenario 1: </w:t>
      </w:r>
      <w:r w:rsidR="00C54DC3">
        <w:rPr>
          <w:rFonts w:ascii="Arial" w:hAnsi="Arial" w:cs="Arial"/>
          <w:sz w:val="24"/>
          <w:lang w:eastAsia="ko-KR"/>
        </w:rPr>
        <w:t>no serving cell change + d</w:t>
      </w:r>
      <w:r>
        <w:rPr>
          <w:rFonts w:ascii="Arial" w:hAnsi="Arial" w:cs="Arial"/>
          <w:sz w:val="24"/>
          <w:lang w:eastAsia="ko-KR"/>
        </w:rPr>
        <w:t>ynamic point selection</w:t>
      </w:r>
    </w:p>
    <w:p w14:paraId="27B42B6D" w14:textId="0FD0030C" w:rsidR="0085569E" w:rsidRDefault="0063114B" w:rsidP="0063114B">
      <w:pPr>
        <w:pStyle w:val="0Maintext"/>
        <w:spacing w:after="60" w:afterAutospacing="0"/>
        <w:rPr>
          <w:lang w:eastAsia="ko-KR"/>
        </w:rPr>
      </w:pPr>
      <w:r>
        <w:rPr>
          <w:lang w:eastAsia="ko-KR"/>
        </w:rPr>
        <w:t xml:space="preserve">This scenario corresponds to the scope of the revised WID [3], wherein </w:t>
      </w:r>
      <w:r w:rsidR="000721D1">
        <w:rPr>
          <w:lang w:eastAsia="ko-KR"/>
        </w:rPr>
        <w:t>there is no serving cell change and</w:t>
      </w:r>
      <w:r w:rsidR="00C54DC3">
        <w:rPr>
          <w:lang w:eastAsia="ko-KR"/>
        </w:rPr>
        <w:t xml:space="preserve"> dynamic point selection</w:t>
      </w:r>
      <w:r w:rsidR="000721D1">
        <w:rPr>
          <w:lang w:eastAsia="ko-KR"/>
        </w:rPr>
        <w:t xml:space="preserve"> (DPS)</w:t>
      </w:r>
      <w:r w:rsidR="00C54DC3">
        <w:rPr>
          <w:lang w:eastAsia="ko-KR"/>
        </w:rPr>
        <w:t xml:space="preserve"> among K cells, one serving and two non-serving cells</w:t>
      </w:r>
      <w:r w:rsidR="000721D1">
        <w:rPr>
          <w:lang w:eastAsia="ko-KR"/>
        </w:rPr>
        <w:t xml:space="preserve"> </w:t>
      </w:r>
      <w:r w:rsidR="00C222B3">
        <w:rPr>
          <w:lang w:eastAsia="ko-KR"/>
        </w:rPr>
        <w:t>is</w:t>
      </w:r>
      <w:r w:rsidR="000721D1">
        <w:rPr>
          <w:lang w:eastAsia="ko-KR"/>
        </w:rPr>
        <w:t xml:space="preserve"> considered</w:t>
      </w:r>
      <w:r w:rsidR="00C54DC3">
        <w:rPr>
          <w:lang w:eastAsia="ko-KR"/>
        </w:rPr>
        <w:t>.</w:t>
      </w:r>
      <w:r w:rsidR="000721D1">
        <w:rPr>
          <w:lang w:eastAsia="ko-KR"/>
        </w:rPr>
        <w:t xml:space="preserve"> </w:t>
      </w:r>
      <w:r w:rsidR="00AB6159">
        <w:rPr>
          <w:lang w:eastAsia="ko-KR"/>
        </w:rPr>
        <w:t>A</w:t>
      </w:r>
      <w:r w:rsidR="000721D1">
        <w:rPr>
          <w:lang w:eastAsia="ko-KR"/>
        </w:rPr>
        <w:t xml:space="preserve"> beam report from a UE comprises CRI/L1-RSRP for each cell. The NW uses the beam report to select one of the three cells for data transmission.</w:t>
      </w:r>
      <w:r w:rsidR="00AB6159">
        <w:rPr>
          <w:lang w:eastAsia="ko-KR"/>
        </w:rPr>
        <w:t xml:space="preserve"> For performance comparison, the case of “no inter-cell” is considered</w:t>
      </w:r>
      <w:r w:rsidR="008448B0">
        <w:rPr>
          <w:lang w:eastAsia="ko-KR"/>
        </w:rPr>
        <w:t>, i.e., the data transmission is from the serving cell only</w:t>
      </w:r>
      <w:r w:rsidR="00AB6159">
        <w:rPr>
          <w:lang w:eastAsia="ko-KR"/>
        </w:rPr>
        <w:t>.</w:t>
      </w:r>
    </w:p>
    <w:p w14:paraId="0F0EAE8D" w14:textId="45D2802C" w:rsidR="00CE6D37" w:rsidRDefault="000721D1" w:rsidP="0085569E">
      <w:pPr>
        <w:pStyle w:val="0Maintext"/>
        <w:spacing w:after="60" w:afterAutospacing="0"/>
        <w:rPr>
          <w:lang w:eastAsia="ko-KR"/>
        </w:rPr>
      </w:pPr>
      <w:r>
        <w:rPr>
          <w:lang w:eastAsia="ko-KR"/>
        </w:rPr>
        <w:t>The UE dropping is according to the normal DU scenario, and</w:t>
      </w:r>
      <w:r w:rsidR="00CE6D37">
        <w:rPr>
          <w:lang w:eastAsia="ko-KR"/>
        </w:rPr>
        <w:t xml:space="preserve"> </w:t>
      </w:r>
      <w:r>
        <w:rPr>
          <w:lang w:eastAsia="ko-KR"/>
        </w:rPr>
        <w:t>a non-full buffer traffic (</w:t>
      </w:r>
      <w:r w:rsidR="00CE6D37">
        <w:rPr>
          <w:lang w:eastAsia="ko-KR"/>
        </w:rPr>
        <w:t>FTP1</w:t>
      </w:r>
      <w:r>
        <w:rPr>
          <w:lang w:eastAsia="ko-KR"/>
        </w:rPr>
        <w:t>) with 10 users per cell is considered in this evaluation.</w:t>
      </w:r>
      <w:r w:rsidR="004F7D27">
        <w:rPr>
          <w:lang w:eastAsia="ko-KR"/>
        </w:rPr>
        <w:t xml:space="preserve"> The results are shown in </w:t>
      </w:r>
      <w:r w:rsidR="004F7D27">
        <w:rPr>
          <w:lang w:eastAsia="ko-KR"/>
        </w:rPr>
        <w:fldChar w:fldCharType="begin"/>
      </w:r>
      <w:r w:rsidR="004F7D27">
        <w:rPr>
          <w:lang w:eastAsia="ko-KR"/>
        </w:rPr>
        <w:instrText xml:space="preserve"> REF _Ref78966199 \h </w:instrText>
      </w:r>
      <w:r w:rsidR="004F7D27">
        <w:rPr>
          <w:lang w:eastAsia="ko-KR"/>
        </w:rPr>
      </w:r>
      <w:r w:rsidR="004F7D27">
        <w:rPr>
          <w:lang w:eastAsia="ko-KR"/>
        </w:rPr>
        <w:fldChar w:fldCharType="separate"/>
      </w:r>
      <w:r w:rsidR="00923C35">
        <w:t xml:space="preserve">Figure </w:t>
      </w:r>
      <w:r w:rsidR="00923C35">
        <w:rPr>
          <w:noProof/>
        </w:rPr>
        <w:t>1</w:t>
      </w:r>
      <w:r w:rsidR="004F7D27">
        <w:rPr>
          <w:lang w:eastAsia="ko-KR"/>
        </w:rPr>
        <w:fldChar w:fldCharType="end"/>
      </w:r>
      <w:r w:rsidR="00AB6159">
        <w:rPr>
          <w:lang w:eastAsia="ko-KR"/>
        </w:rPr>
        <w:t xml:space="preserve"> for the following:</w:t>
      </w:r>
    </w:p>
    <w:p w14:paraId="414B1D48" w14:textId="77777777" w:rsidR="004F7D27" w:rsidRDefault="004F7D27" w:rsidP="00DC2337">
      <w:pPr>
        <w:pStyle w:val="0Maintext"/>
        <w:numPr>
          <w:ilvl w:val="0"/>
          <w:numId w:val="44"/>
        </w:numPr>
        <w:spacing w:after="60" w:afterAutospacing="0"/>
        <w:rPr>
          <w:lang w:eastAsia="ko-KR"/>
        </w:rPr>
      </w:pPr>
      <w:r>
        <w:rPr>
          <w:lang w:eastAsia="ko-KR"/>
        </w:rPr>
        <w:t xml:space="preserve">DCI based beam indication, and </w:t>
      </w:r>
      <w:r w:rsidR="004D12E4">
        <w:rPr>
          <w:lang w:eastAsia="ko-KR"/>
        </w:rPr>
        <w:t>no inter-cell</w:t>
      </w:r>
    </w:p>
    <w:p w14:paraId="2476FB76" w14:textId="42A02D57" w:rsidR="004F7D27" w:rsidRDefault="004F7D27" w:rsidP="00DC2337">
      <w:pPr>
        <w:pStyle w:val="0Maintext"/>
        <w:numPr>
          <w:ilvl w:val="0"/>
          <w:numId w:val="44"/>
        </w:numPr>
        <w:spacing w:after="60" w:afterAutospacing="0"/>
        <w:rPr>
          <w:lang w:eastAsia="ko-KR"/>
        </w:rPr>
      </w:pPr>
      <w:r>
        <w:rPr>
          <w:lang w:eastAsia="ko-KR"/>
        </w:rPr>
        <w:t xml:space="preserve">DCI based beam indication, and </w:t>
      </w:r>
      <w:r w:rsidR="004D12E4">
        <w:rPr>
          <w:lang w:eastAsia="ko-KR"/>
        </w:rPr>
        <w:t>inter-cell</w:t>
      </w:r>
      <w:r>
        <w:rPr>
          <w:lang w:eastAsia="ko-KR"/>
        </w:rPr>
        <w:t xml:space="preserve"> DPS (among 1 serving and 2 non-serving cells)</w:t>
      </w:r>
    </w:p>
    <w:p w14:paraId="03999338" w14:textId="793FD884" w:rsidR="004F7D27" w:rsidRDefault="004F7D27" w:rsidP="004F7D27">
      <w:pPr>
        <w:pStyle w:val="0Maintext"/>
        <w:spacing w:after="60" w:afterAutospacing="0"/>
        <w:ind w:firstLine="0"/>
        <w:rPr>
          <w:lang w:eastAsia="ko-KR"/>
        </w:rPr>
      </w:pPr>
      <w:r>
        <w:rPr>
          <w:lang w:eastAsia="ko-KR"/>
        </w:rPr>
        <w:t xml:space="preserve">The </w:t>
      </w:r>
      <w:r w:rsidR="00E40C30">
        <w:rPr>
          <w:lang w:eastAsia="ko-KR"/>
        </w:rPr>
        <w:t xml:space="preserve">results are </w:t>
      </w:r>
      <w:r w:rsidR="006F1956">
        <w:rPr>
          <w:lang w:eastAsia="ko-KR"/>
        </w:rPr>
        <w:t xml:space="preserve">shown </w:t>
      </w:r>
      <w:r w:rsidR="00E40C30">
        <w:rPr>
          <w:lang w:eastAsia="ko-KR"/>
        </w:rPr>
        <w:t xml:space="preserve">with </w:t>
      </w:r>
      <w:r>
        <w:rPr>
          <w:lang w:eastAsia="ko-KR"/>
        </w:rPr>
        <w:t xml:space="preserve">DCI based beam indication and </w:t>
      </w:r>
      <w:r w:rsidR="004D12E4">
        <w:rPr>
          <w:lang w:eastAsia="ko-KR"/>
        </w:rPr>
        <w:t>no inter-cell</w:t>
      </w:r>
      <w:r>
        <w:rPr>
          <w:lang w:eastAsia="ko-KR"/>
        </w:rPr>
        <w:t xml:space="preserve"> as reference</w:t>
      </w:r>
      <w:r w:rsidR="00923C35">
        <w:rPr>
          <w:lang w:eastAsia="ko-KR"/>
        </w:rPr>
        <w:t xml:space="preserve"> in </w:t>
      </w:r>
      <w:r w:rsidR="00923C35">
        <w:rPr>
          <w:lang w:eastAsia="ko-KR"/>
        </w:rPr>
        <w:fldChar w:fldCharType="begin"/>
      </w:r>
      <w:r w:rsidR="00923C35">
        <w:rPr>
          <w:lang w:eastAsia="ko-KR"/>
        </w:rPr>
        <w:instrText xml:space="preserve"> REF _Ref78966199 \h </w:instrText>
      </w:r>
      <w:r w:rsidR="00923C35">
        <w:rPr>
          <w:lang w:eastAsia="ko-KR"/>
        </w:rPr>
      </w:r>
      <w:r w:rsidR="00923C35">
        <w:rPr>
          <w:lang w:eastAsia="ko-KR"/>
        </w:rPr>
        <w:fldChar w:fldCharType="separate"/>
      </w:r>
      <w:r w:rsidR="00923C35">
        <w:t xml:space="preserve">Figure </w:t>
      </w:r>
      <w:r w:rsidR="00923C35">
        <w:rPr>
          <w:noProof/>
        </w:rPr>
        <w:t>1</w:t>
      </w:r>
      <w:r w:rsidR="00923C35">
        <w:rPr>
          <w:lang w:eastAsia="ko-KR"/>
        </w:rPr>
        <w:fldChar w:fldCharType="end"/>
      </w:r>
      <w:r>
        <w:rPr>
          <w:lang w:eastAsia="ko-KR"/>
        </w:rPr>
        <w:t>. We can observe the following.</w:t>
      </w:r>
    </w:p>
    <w:p w14:paraId="35B18B69" w14:textId="77777777" w:rsidR="004D12E4" w:rsidRDefault="004D12E4" w:rsidP="004F7D27">
      <w:pPr>
        <w:pStyle w:val="0Maintext"/>
        <w:spacing w:after="60" w:afterAutospacing="0"/>
        <w:ind w:firstLine="0"/>
        <w:rPr>
          <w:lang w:eastAsia="ko-KR"/>
        </w:rPr>
      </w:pPr>
    </w:p>
    <w:p w14:paraId="773DFA3B" w14:textId="15F82BE3" w:rsidR="004F7D27" w:rsidRPr="004D12E4" w:rsidRDefault="004D12E4" w:rsidP="004F7D27">
      <w:pPr>
        <w:pStyle w:val="0Maintext"/>
        <w:spacing w:after="60" w:afterAutospacing="0"/>
        <w:ind w:firstLine="0"/>
        <w:rPr>
          <w:i/>
          <w:lang w:eastAsia="ko-KR"/>
        </w:rPr>
      </w:pPr>
      <w:r w:rsidRPr="004D12E4">
        <w:rPr>
          <w:b/>
          <w:i/>
          <w:lang w:eastAsia="ko-KR"/>
        </w:rPr>
        <w:t>Observation</w:t>
      </w:r>
      <w:r w:rsidR="003F68CE">
        <w:rPr>
          <w:b/>
          <w:i/>
          <w:lang w:eastAsia="ko-KR"/>
        </w:rPr>
        <w:t xml:space="preserve"> 1</w:t>
      </w:r>
      <w:r w:rsidRPr="004D12E4">
        <w:rPr>
          <w:i/>
          <w:lang w:eastAsia="ko-KR"/>
        </w:rPr>
        <w:t>: the inter-cell multi-beam operation based on DPS among serving and non-serving cells can provide significant performance gain over the “no inter-cell” multi-beam operation.</w:t>
      </w:r>
    </w:p>
    <w:p w14:paraId="16E367D8" w14:textId="2EB5994C" w:rsidR="005C6828" w:rsidRDefault="004D12E4" w:rsidP="007A018B">
      <w:pPr>
        <w:pStyle w:val="0Maintext"/>
        <w:numPr>
          <w:ilvl w:val="0"/>
          <w:numId w:val="45"/>
        </w:numPr>
        <w:spacing w:after="60" w:afterAutospacing="0"/>
        <w:rPr>
          <w:lang w:eastAsia="ko-KR"/>
        </w:rPr>
      </w:pPr>
      <w:r>
        <w:rPr>
          <w:i/>
          <w:lang w:eastAsia="ko-KR"/>
        </w:rPr>
        <w:t xml:space="preserve">~18% </w:t>
      </w:r>
      <w:r w:rsidR="005C6828">
        <w:rPr>
          <w:i/>
          <w:lang w:eastAsia="ko-KR"/>
        </w:rPr>
        <w:t xml:space="preserve">and ~136% </w:t>
      </w:r>
      <w:r>
        <w:rPr>
          <w:i/>
          <w:lang w:eastAsia="ko-KR"/>
        </w:rPr>
        <w:t xml:space="preserve">additional gain in avg. </w:t>
      </w:r>
      <w:r w:rsidR="005C6828">
        <w:rPr>
          <w:i/>
          <w:lang w:eastAsia="ko-KR"/>
        </w:rPr>
        <w:t xml:space="preserve">and 5% </w:t>
      </w:r>
      <w:r>
        <w:rPr>
          <w:i/>
          <w:lang w:eastAsia="ko-KR"/>
        </w:rPr>
        <w:t>user throughput</w:t>
      </w:r>
      <w:r w:rsidR="005C6828">
        <w:rPr>
          <w:i/>
          <w:lang w:eastAsia="ko-KR"/>
        </w:rPr>
        <w:t xml:space="preserve"> can be achieved.</w:t>
      </w:r>
    </w:p>
    <w:p w14:paraId="27C6581D" w14:textId="07C6C018" w:rsidR="007A018B" w:rsidRDefault="007A018B" w:rsidP="002D5ABB">
      <w:pPr>
        <w:pStyle w:val="0Maintext"/>
        <w:keepNext/>
        <w:spacing w:after="60" w:afterAutospacing="0"/>
        <w:jc w:val="center"/>
      </w:pPr>
      <w:r>
        <w:rPr>
          <w:noProof/>
          <w:lang w:val="en-US"/>
        </w:rPr>
        <w:lastRenderedPageBreak/>
        <w:drawing>
          <wp:inline distT="0" distB="0" distL="0" distR="0" wp14:anchorId="05BCC6DC" wp14:editId="5C3B470F">
            <wp:extent cx="4572000" cy="2743200"/>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1EEE797" w14:textId="3C1F60CE" w:rsidR="00BA4425" w:rsidRDefault="0042705B" w:rsidP="0042705B">
      <w:pPr>
        <w:pStyle w:val="Caption"/>
        <w:jc w:val="center"/>
        <w:rPr>
          <w:lang w:eastAsia="ko-KR"/>
        </w:rPr>
      </w:pPr>
      <w:bookmarkStart w:id="3" w:name="_Ref78966199"/>
      <w:r>
        <w:t xml:space="preserve">Figure </w:t>
      </w:r>
      <w:r>
        <w:fldChar w:fldCharType="begin"/>
      </w:r>
      <w:r>
        <w:instrText xml:space="preserve"> SEQ Figure \* ARABIC </w:instrText>
      </w:r>
      <w:r>
        <w:fldChar w:fldCharType="separate"/>
      </w:r>
      <w:r w:rsidR="007D30DA">
        <w:rPr>
          <w:noProof/>
        </w:rPr>
        <w:t>1</w:t>
      </w:r>
      <w:r>
        <w:fldChar w:fldCharType="end"/>
      </w:r>
      <w:bookmarkEnd w:id="3"/>
    </w:p>
    <w:p w14:paraId="253774E8" w14:textId="77777777" w:rsidR="004173B4" w:rsidRDefault="004173B4" w:rsidP="0085569E">
      <w:pPr>
        <w:pStyle w:val="0Maintext"/>
        <w:spacing w:after="60" w:afterAutospacing="0"/>
        <w:rPr>
          <w:lang w:eastAsia="ko-KR"/>
        </w:rPr>
      </w:pPr>
    </w:p>
    <w:p w14:paraId="5B8CB515" w14:textId="77777777" w:rsidR="004173B4" w:rsidRPr="008537E5" w:rsidRDefault="004173B4" w:rsidP="004173B4">
      <w:pPr>
        <w:pStyle w:val="ListParagraph"/>
        <w:numPr>
          <w:ilvl w:val="1"/>
          <w:numId w:val="2"/>
        </w:numPr>
        <w:spacing w:after="60" w:line="288" w:lineRule="auto"/>
        <w:ind w:leftChars="0"/>
        <w:jc w:val="both"/>
        <w:rPr>
          <w:rFonts w:ascii="Arial" w:hAnsi="Arial" w:cs="Arial"/>
          <w:sz w:val="20"/>
          <w:lang w:eastAsia="ko-KR"/>
        </w:rPr>
      </w:pPr>
      <w:r>
        <w:rPr>
          <w:rFonts w:ascii="Arial" w:hAnsi="Arial" w:cs="Arial"/>
          <w:sz w:val="24"/>
          <w:lang w:eastAsia="ko-KR"/>
        </w:rPr>
        <w:t xml:space="preserve">Scenario 2: </w:t>
      </w:r>
      <w:r w:rsidR="00C54DC3">
        <w:rPr>
          <w:rFonts w:ascii="Arial" w:hAnsi="Arial" w:cs="Arial"/>
          <w:sz w:val="24"/>
          <w:lang w:eastAsia="ko-KR"/>
        </w:rPr>
        <w:t>serving cell change</w:t>
      </w:r>
    </w:p>
    <w:p w14:paraId="3A66E0CD" w14:textId="72346FB5" w:rsidR="00E54583" w:rsidRDefault="00A62285" w:rsidP="004173B4">
      <w:pPr>
        <w:pStyle w:val="0Maintext"/>
        <w:spacing w:after="60" w:afterAutospacing="0"/>
        <w:rPr>
          <w:lang w:eastAsia="ko-KR"/>
        </w:rPr>
      </w:pPr>
      <w:r>
        <w:rPr>
          <w:lang w:eastAsia="ko-KR"/>
        </w:rPr>
        <w:t>While this scenario is out of scope for Rel. 17, assessing the performa</w:t>
      </w:r>
      <w:r w:rsidR="00297B91">
        <w:rPr>
          <w:lang w:eastAsia="ko-KR"/>
        </w:rPr>
        <w:t>nce for this case</w:t>
      </w:r>
      <w:r w:rsidR="00E052F7">
        <w:rPr>
          <w:lang w:eastAsia="ko-KR"/>
        </w:rPr>
        <w:t>, however,</w:t>
      </w:r>
      <w:r w:rsidR="00297B91">
        <w:rPr>
          <w:lang w:eastAsia="ko-KR"/>
        </w:rPr>
        <w:t xml:space="preserve"> is informative</w:t>
      </w:r>
      <w:r>
        <w:rPr>
          <w:lang w:eastAsia="ko-KR"/>
        </w:rPr>
        <w:t>. In this</w:t>
      </w:r>
      <w:r w:rsidR="00D5107A">
        <w:rPr>
          <w:lang w:eastAsia="ko-KR"/>
        </w:rPr>
        <w:t xml:space="preserve"> scenario</w:t>
      </w:r>
      <w:r>
        <w:rPr>
          <w:lang w:eastAsia="ko-KR"/>
        </w:rPr>
        <w:t>,</w:t>
      </w:r>
      <w:r w:rsidR="00D5107A">
        <w:rPr>
          <w:lang w:eastAsia="ko-KR"/>
        </w:rPr>
        <w:t xml:space="preserve"> there is serving cell change due to inter-cell UE mobility. The i</w:t>
      </w:r>
      <w:r w:rsidR="00C54DC3">
        <w:rPr>
          <w:lang w:eastAsia="ko-KR"/>
        </w:rPr>
        <w:t>nterruption time</w:t>
      </w:r>
      <w:r w:rsidR="00D5107A">
        <w:rPr>
          <w:lang w:eastAsia="ko-KR"/>
        </w:rPr>
        <w:t>/delay</w:t>
      </w:r>
      <w:r w:rsidR="00C54DC3">
        <w:rPr>
          <w:lang w:eastAsia="ko-KR"/>
        </w:rPr>
        <w:t xml:space="preserve"> </w:t>
      </w:r>
      <w:r w:rsidR="00C740EB">
        <w:rPr>
          <w:lang w:eastAsia="ko-KR"/>
        </w:rPr>
        <w:t xml:space="preserve">(T) </w:t>
      </w:r>
      <w:r w:rsidR="00C54DC3">
        <w:rPr>
          <w:lang w:eastAsia="ko-KR"/>
        </w:rPr>
        <w:t xml:space="preserve">due to </w:t>
      </w:r>
      <w:r w:rsidR="00D5107A">
        <w:rPr>
          <w:lang w:eastAsia="ko-KR"/>
        </w:rPr>
        <w:t xml:space="preserve">the </w:t>
      </w:r>
      <w:r w:rsidR="00C54DC3">
        <w:rPr>
          <w:lang w:eastAsia="ko-KR"/>
        </w:rPr>
        <w:t>serving cell change</w:t>
      </w:r>
      <w:r w:rsidR="00D5107A">
        <w:rPr>
          <w:lang w:eastAsia="ko-KR"/>
        </w:rPr>
        <w:t xml:space="preserve"> is </w:t>
      </w:r>
      <w:r w:rsidR="00C740EB">
        <w:rPr>
          <w:lang w:eastAsia="ko-KR"/>
        </w:rPr>
        <w:t xml:space="preserve">modelled as </w:t>
      </w:r>
      <w:r w:rsidR="00D5107A">
        <w:rPr>
          <w:lang w:eastAsia="ko-KR"/>
        </w:rPr>
        <w:t xml:space="preserve">a </w:t>
      </w:r>
      <w:r w:rsidR="00C740EB">
        <w:rPr>
          <w:lang w:eastAsia="ko-KR"/>
        </w:rPr>
        <w:t xml:space="preserve">uniform random </w:t>
      </w:r>
      <w:r w:rsidR="00D5107A">
        <w:rPr>
          <w:lang w:eastAsia="ko-KR"/>
        </w:rPr>
        <w:t xml:space="preserve">variable </w:t>
      </w:r>
      <w:r w:rsidR="00C740EB">
        <w:rPr>
          <w:lang w:eastAsia="ko-KR"/>
        </w:rPr>
        <w:t>in [0, K] where K is the maximum interruption time</w:t>
      </w:r>
      <w:r w:rsidR="00D5107A">
        <w:rPr>
          <w:lang w:eastAsia="ko-KR"/>
        </w:rPr>
        <w:t>/delay</w:t>
      </w:r>
      <w:r w:rsidR="001F3DBE">
        <w:rPr>
          <w:lang w:eastAsia="ko-KR"/>
        </w:rPr>
        <w:t xml:space="preserve">. </w:t>
      </w:r>
      <w:r w:rsidR="00D5107A">
        <w:rPr>
          <w:lang w:eastAsia="ko-KR"/>
        </w:rPr>
        <w:t>The DU</w:t>
      </w:r>
      <w:r w:rsidR="00E54583">
        <w:rPr>
          <w:lang w:eastAsia="ko-KR"/>
        </w:rPr>
        <w:t xml:space="preserve"> </w:t>
      </w:r>
      <w:r w:rsidR="00EC16E8">
        <w:rPr>
          <w:lang w:eastAsia="ko-KR"/>
        </w:rPr>
        <w:t xml:space="preserve">highway </w:t>
      </w:r>
      <w:r w:rsidR="00D5107A">
        <w:rPr>
          <w:lang w:eastAsia="ko-KR"/>
        </w:rPr>
        <w:t xml:space="preserve">with the mobility model, as agreed in </w:t>
      </w:r>
      <w:r w:rsidR="00D5107A">
        <w:t>RAN1#102-e</w:t>
      </w:r>
      <w:r w:rsidR="00E54583">
        <w:rPr>
          <w:lang w:eastAsia="ko-KR"/>
        </w:rPr>
        <w:t xml:space="preserve"> </w:t>
      </w:r>
      <w:r w:rsidR="00D5107A">
        <w:rPr>
          <w:lang w:eastAsia="ko-KR"/>
        </w:rPr>
        <w:t xml:space="preserve">(cf. Appendix), extended </w:t>
      </w:r>
      <w:r w:rsidR="00E54583">
        <w:rPr>
          <w:lang w:eastAsia="ko-KR"/>
        </w:rPr>
        <w:t xml:space="preserve">to </w:t>
      </w:r>
      <w:r w:rsidR="00D5107A">
        <w:rPr>
          <w:lang w:eastAsia="ko-KR"/>
        </w:rPr>
        <w:t>neighbouring</w:t>
      </w:r>
      <w:r w:rsidR="00E54583">
        <w:rPr>
          <w:lang w:eastAsia="ko-KR"/>
        </w:rPr>
        <w:t xml:space="preserve"> cells, </w:t>
      </w:r>
      <w:r w:rsidR="00D5107A">
        <w:rPr>
          <w:lang w:eastAsia="ko-KR"/>
        </w:rPr>
        <w:t>is considered in this evaluation</w:t>
      </w:r>
      <w:r w:rsidR="00B616B8">
        <w:rPr>
          <w:lang w:eastAsia="ko-KR"/>
        </w:rPr>
        <w:t xml:space="preserve"> (cf. </w:t>
      </w:r>
      <w:r w:rsidR="00B616B8">
        <w:rPr>
          <w:lang w:eastAsia="ko-KR"/>
        </w:rPr>
        <w:fldChar w:fldCharType="begin"/>
      </w:r>
      <w:r w:rsidR="00B616B8">
        <w:rPr>
          <w:lang w:eastAsia="ko-KR"/>
        </w:rPr>
        <w:instrText xml:space="preserve"> REF _Ref79045391 \h </w:instrText>
      </w:r>
      <w:r w:rsidR="00B616B8">
        <w:rPr>
          <w:lang w:eastAsia="ko-KR"/>
        </w:rPr>
      </w:r>
      <w:r w:rsidR="00B616B8">
        <w:rPr>
          <w:lang w:eastAsia="ko-KR"/>
        </w:rPr>
        <w:fldChar w:fldCharType="separate"/>
      </w:r>
      <w:r w:rsidR="00B616B8">
        <w:t xml:space="preserve">Figure </w:t>
      </w:r>
      <w:r w:rsidR="00B616B8">
        <w:rPr>
          <w:noProof/>
        </w:rPr>
        <w:t>2</w:t>
      </w:r>
      <w:r w:rsidR="00B616B8">
        <w:rPr>
          <w:lang w:eastAsia="ko-KR"/>
        </w:rPr>
        <w:fldChar w:fldCharType="end"/>
      </w:r>
      <w:r w:rsidR="00B616B8">
        <w:rPr>
          <w:lang w:eastAsia="ko-KR"/>
        </w:rPr>
        <w:t>)</w:t>
      </w:r>
      <w:r w:rsidR="00D5107A">
        <w:rPr>
          <w:lang w:eastAsia="ko-KR"/>
        </w:rPr>
        <w:t>.</w:t>
      </w:r>
    </w:p>
    <w:p w14:paraId="77DA14A9" w14:textId="77777777" w:rsidR="001F3DBE" w:rsidRDefault="001F3DBE" w:rsidP="004173B4">
      <w:pPr>
        <w:pStyle w:val="0Maintext"/>
        <w:spacing w:after="60" w:afterAutospacing="0"/>
        <w:rPr>
          <w:lang w:eastAsia="ko-KR"/>
        </w:rPr>
      </w:pPr>
    </w:p>
    <w:p w14:paraId="1216481F" w14:textId="027701A0" w:rsidR="00FB00C2" w:rsidRDefault="00FB00C2" w:rsidP="00FB00C2">
      <w:pPr>
        <w:pStyle w:val="0Maintext"/>
        <w:keepNext/>
        <w:spacing w:after="60" w:afterAutospacing="0"/>
        <w:jc w:val="center"/>
      </w:pPr>
      <w:r>
        <w:object w:dxaOrig="18120" w:dyaOrig="16105" w14:anchorId="5CC727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3pt;height:195pt" o:ole="">
            <v:imagedata r:id="rId9" o:title=""/>
          </v:shape>
          <o:OLEObject Type="Embed" ProgID="Visio.Drawing.15" ShapeID="_x0000_i1025" DrawAspect="Content" ObjectID="_1697525382" r:id="rId10"/>
        </w:object>
      </w:r>
    </w:p>
    <w:p w14:paraId="604B9265" w14:textId="26A538E1" w:rsidR="004173B4" w:rsidRPr="00CA4FBD" w:rsidRDefault="00FB00C2" w:rsidP="00FB00C2">
      <w:pPr>
        <w:pStyle w:val="Caption"/>
        <w:jc w:val="center"/>
        <w:rPr>
          <w:sz w:val="20"/>
          <w:lang w:eastAsia="ko-KR"/>
        </w:rPr>
      </w:pPr>
      <w:bookmarkStart w:id="4" w:name="_Ref79045391"/>
      <w:r w:rsidRPr="00CA4FBD">
        <w:rPr>
          <w:sz w:val="20"/>
        </w:rPr>
        <w:t xml:space="preserve">Figure </w:t>
      </w:r>
      <w:r w:rsidRPr="00CA4FBD">
        <w:rPr>
          <w:sz w:val="20"/>
        </w:rPr>
        <w:fldChar w:fldCharType="begin"/>
      </w:r>
      <w:r w:rsidRPr="00CA4FBD">
        <w:rPr>
          <w:sz w:val="20"/>
        </w:rPr>
        <w:instrText xml:space="preserve"> SEQ Figure \* ARABIC </w:instrText>
      </w:r>
      <w:r w:rsidRPr="00CA4FBD">
        <w:rPr>
          <w:sz w:val="20"/>
        </w:rPr>
        <w:fldChar w:fldCharType="separate"/>
      </w:r>
      <w:r w:rsidR="007D30DA">
        <w:rPr>
          <w:noProof/>
          <w:sz w:val="20"/>
        </w:rPr>
        <w:t>2</w:t>
      </w:r>
      <w:r w:rsidRPr="00CA4FBD">
        <w:rPr>
          <w:sz w:val="20"/>
        </w:rPr>
        <w:fldChar w:fldCharType="end"/>
      </w:r>
      <w:bookmarkEnd w:id="4"/>
    </w:p>
    <w:p w14:paraId="4E3C2254" w14:textId="55C521CE" w:rsidR="00BD10D2" w:rsidRDefault="00BD10D2" w:rsidP="00F30B7B">
      <w:pPr>
        <w:pStyle w:val="0Maintext"/>
        <w:spacing w:after="60" w:afterAutospacing="0"/>
        <w:ind w:firstLine="0"/>
        <w:rPr>
          <w:lang w:val="en-US"/>
        </w:rPr>
      </w:pPr>
    </w:p>
    <w:p w14:paraId="06AEC3B1" w14:textId="733B6E0B" w:rsidR="001F3DBE" w:rsidRDefault="001F3DBE" w:rsidP="00F30B7B">
      <w:pPr>
        <w:pStyle w:val="0Maintext"/>
        <w:spacing w:after="60" w:afterAutospacing="0"/>
        <w:ind w:firstLine="0"/>
        <w:rPr>
          <w:lang w:eastAsia="ko-KR"/>
        </w:rPr>
      </w:pPr>
      <w:r>
        <w:rPr>
          <w:lang w:val="en-US"/>
        </w:rPr>
        <w:t xml:space="preserve">The results for </w:t>
      </w:r>
      <w:r w:rsidR="002751FA">
        <w:rPr>
          <w:lang w:eastAsia="ko-KR"/>
        </w:rPr>
        <w:t xml:space="preserve">K values </w:t>
      </w:r>
      <w:r>
        <w:rPr>
          <w:lang w:eastAsia="ko-KR"/>
        </w:rPr>
        <w:t>{50, 200, 500, 2000} milliseconds are provided in</w:t>
      </w:r>
      <w:r w:rsidR="003F68CE">
        <w:rPr>
          <w:lang w:eastAsia="ko-KR"/>
        </w:rPr>
        <w:t xml:space="preserve"> </w:t>
      </w:r>
      <w:r w:rsidR="003F68CE">
        <w:rPr>
          <w:lang w:eastAsia="ko-KR"/>
        </w:rPr>
        <w:fldChar w:fldCharType="begin"/>
      </w:r>
      <w:r w:rsidR="003F68CE">
        <w:rPr>
          <w:lang w:eastAsia="ko-KR"/>
        </w:rPr>
        <w:instrText xml:space="preserve"> REF _Ref79139757 \h </w:instrText>
      </w:r>
      <w:r w:rsidR="003F68CE">
        <w:rPr>
          <w:lang w:eastAsia="ko-KR"/>
        </w:rPr>
      </w:r>
      <w:r w:rsidR="003F68CE">
        <w:rPr>
          <w:lang w:eastAsia="ko-KR"/>
        </w:rPr>
        <w:fldChar w:fldCharType="separate"/>
      </w:r>
      <w:r w:rsidR="003F68CE">
        <w:t xml:space="preserve">Figure </w:t>
      </w:r>
      <w:r w:rsidR="003F68CE">
        <w:rPr>
          <w:noProof/>
        </w:rPr>
        <w:t>3</w:t>
      </w:r>
      <w:r w:rsidR="003F68CE">
        <w:rPr>
          <w:lang w:eastAsia="ko-KR"/>
        </w:rPr>
        <w:fldChar w:fldCharType="end"/>
      </w:r>
      <w:r>
        <w:rPr>
          <w:lang w:eastAsia="ko-KR"/>
        </w:rPr>
        <w:t>. We can observe the following.</w:t>
      </w:r>
    </w:p>
    <w:p w14:paraId="231117A1" w14:textId="6A48B831" w:rsidR="001F3DBE" w:rsidRPr="00163687" w:rsidRDefault="001F3DBE" w:rsidP="00F30B7B">
      <w:pPr>
        <w:pStyle w:val="0Maintext"/>
        <w:spacing w:after="60" w:afterAutospacing="0"/>
        <w:ind w:firstLine="0"/>
        <w:rPr>
          <w:i/>
          <w:lang w:eastAsia="ko-KR"/>
        </w:rPr>
      </w:pPr>
      <w:r w:rsidRPr="004D12E4">
        <w:rPr>
          <w:b/>
          <w:i/>
          <w:lang w:eastAsia="ko-KR"/>
        </w:rPr>
        <w:t>Observation</w:t>
      </w:r>
      <w:r w:rsidR="003F68CE">
        <w:rPr>
          <w:b/>
          <w:i/>
          <w:lang w:eastAsia="ko-KR"/>
        </w:rPr>
        <w:t xml:space="preserve"> 2</w:t>
      </w:r>
      <w:r w:rsidRPr="004D12E4">
        <w:rPr>
          <w:i/>
          <w:lang w:eastAsia="ko-KR"/>
        </w:rPr>
        <w:t xml:space="preserve">: </w:t>
      </w:r>
      <w:r w:rsidR="00FE346E">
        <w:rPr>
          <w:i/>
          <w:lang w:eastAsia="ko-KR"/>
        </w:rPr>
        <w:t xml:space="preserve">for the case when there is serving cell change, </w:t>
      </w:r>
      <w:r w:rsidR="003F68CE" w:rsidRPr="004D12E4">
        <w:rPr>
          <w:i/>
          <w:lang w:eastAsia="ko-KR"/>
        </w:rPr>
        <w:t xml:space="preserve">the inter-cell multi-beam operation </w:t>
      </w:r>
      <w:r w:rsidR="00163687">
        <w:rPr>
          <w:i/>
          <w:lang w:eastAsia="ko-KR"/>
        </w:rPr>
        <w:t xml:space="preserve">can improve system performance </w:t>
      </w:r>
      <w:r w:rsidR="00075461">
        <w:rPr>
          <w:i/>
          <w:lang w:eastAsia="ko-KR"/>
        </w:rPr>
        <w:t xml:space="preserve">significantly </w:t>
      </w:r>
      <w:r w:rsidR="00FE346E">
        <w:rPr>
          <w:i/>
          <w:lang w:eastAsia="ko-KR"/>
        </w:rPr>
        <w:t>since</w:t>
      </w:r>
      <w:r w:rsidR="00163687">
        <w:rPr>
          <w:i/>
          <w:lang w:eastAsia="ko-KR"/>
        </w:rPr>
        <w:t xml:space="preserve"> the interruption time (K) due to serving cell change can be red</w:t>
      </w:r>
      <w:r w:rsidR="00163687" w:rsidRPr="00163687">
        <w:rPr>
          <w:i/>
          <w:lang w:eastAsia="ko-KR"/>
        </w:rPr>
        <w:t>uced</w:t>
      </w:r>
    </w:p>
    <w:p w14:paraId="55E1DC8E" w14:textId="318321A3" w:rsidR="00163687" w:rsidRPr="00163687" w:rsidRDefault="00163687" w:rsidP="00163687">
      <w:pPr>
        <w:pStyle w:val="0Maintext"/>
        <w:numPr>
          <w:ilvl w:val="0"/>
          <w:numId w:val="50"/>
        </w:numPr>
        <w:spacing w:after="60" w:afterAutospacing="0"/>
        <w:rPr>
          <w:i/>
          <w:lang w:val="en-US"/>
        </w:rPr>
      </w:pPr>
      <w:r w:rsidRPr="00163687">
        <w:rPr>
          <w:i/>
          <w:lang w:val="en-US"/>
        </w:rPr>
        <w:t>When compared with</w:t>
      </w:r>
      <w:r w:rsidR="00FE346E">
        <w:rPr>
          <w:i/>
          <w:lang w:val="en-US"/>
        </w:rPr>
        <w:t xml:space="preserve"> </w:t>
      </w:r>
      <w:r w:rsidRPr="00163687">
        <w:rPr>
          <w:i/>
          <w:lang w:val="en-US"/>
        </w:rPr>
        <w:t>K=2000ms</w:t>
      </w:r>
      <w:r w:rsidR="00FE346E">
        <w:rPr>
          <w:i/>
          <w:lang w:val="en-US"/>
        </w:rPr>
        <w:t xml:space="preserve"> (</w:t>
      </w:r>
      <w:r w:rsidR="00E114DF">
        <w:rPr>
          <w:i/>
          <w:lang w:val="en-US"/>
        </w:rPr>
        <w:t xml:space="preserve">e.g. interruption time during </w:t>
      </w:r>
      <w:r w:rsidR="00FE346E">
        <w:rPr>
          <w:i/>
          <w:lang w:val="en-US"/>
        </w:rPr>
        <w:t>the traditional handover)</w:t>
      </w:r>
      <w:r w:rsidRPr="00163687">
        <w:rPr>
          <w:i/>
          <w:lang w:val="en-US"/>
        </w:rPr>
        <w:t xml:space="preserve">, K=50ms </w:t>
      </w:r>
      <w:r w:rsidR="00FE346E">
        <w:rPr>
          <w:i/>
          <w:lang w:val="en-US"/>
        </w:rPr>
        <w:t>(</w:t>
      </w:r>
      <w:r w:rsidR="00E114DF">
        <w:rPr>
          <w:i/>
          <w:lang w:val="en-US"/>
        </w:rPr>
        <w:t>e.g. interruption time during</w:t>
      </w:r>
      <w:r w:rsidR="00FE346E">
        <w:rPr>
          <w:i/>
          <w:lang w:val="en-US"/>
        </w:rPr>
        <w:t xml:space="preserve"> inter-cell multi-beam) </w:t>
      </w:r>
      <w:r w:rsidRPr="00163687">
        <w:rPr>
          <w:i/>
          <w:lang w:val="en-US"/>
        </w:rPr>
        <w:t>achieves approximately 7%, 12%, and 14% additional performance gain in av</w:t>
      </w:r>
      <w:r w:rsidR="00FE346E">
        <w:rPr>
          <w:i/>
          <w:lang w:val="en-US"/>
        </w:rPr>
        <w:t>erage</w:t>
      </w:r>
      <w:r w:rsidRPr="00163687">
        <w:rPr>
          <w:i/>
          <w:lang w:val="en-US"/>
        </w:rPr>
        <w:t xml:space="preserve">, 5%, and 50% </w:t>
      </w:r>
      <w:r w:rsidR="00FE346E">
        <w:rPr>
          <w:i/>
          <w:lang w:val="en-US"/>
        </w:rPr>
        <w:t>user throughput</w:t>
      </w:r>
      <w:r w:rsidR="00BC4B12">
        <w:rPr>
          <w:i/>
          <w:lang w:val="en-US"/>
        </w:rPr>
        <w:t>, respectively.</w:t>
      </w:r>
    </w:p>
    <w:p w14:paraId="70B2F483" w14:textId="77777777" w:rsidR="007D30DA" w:rsidRDefault="007D30DA" w:rsidP="007D30DA">
      <w:pPr>
        <w:pStyle w:val="0Maintext"/>
        <w:keepNext/>
        <w:spacing w:after="60" w:afterAutospacing="0"/>
        <w:ind w:firstLine="0"/>
        <w:jc w:val="center"/>
      </w:pPr>
      <w:r>
        <w:rPr>
          <w:noProof/>
          <w:lang w:val="en-US"/>
        </w:rPr>
        <w:lastRenderedPageBreak/>
        <w:drawing>
          <wp:inline distT="0" distB="0" distL="0" distR="0" wp14:anchorId="35B3B1FC" wp14:editId="03DE0CFD">
            <wp:extent cx="4572000" cy="274320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612AEB5" w14:textId="3781378E" w:rsidR="001F3DBE" w:rsidRDefault="007D30DA" w:rsidP="007D30DA">
      <w:pPr>
        <w:pStyle w:val="Caption"/>
        <w:jc w:val="center"/>
      </w:pPr>
      <w:bookmarkStart w:id="5" w:name="_Ref79139757"/>
      <w:r>
        <w:t xml:space="preserve">Figure </w:t>
      </w:r>
      <w:r>
        <w:fldChar w:fldCharType="begin"/>
      </w:r>
      <w:r>
        <w:instrText xml:space="preserve"> SEQ Figure \* ARABIC </w:instrText>
      </w:r>
      <w:r>
        <w:fldChar w:fldCharType="separate"/>
      </w:r>
      <w:r>
        <w:rPr>
          <w:noProof/>
        </w:rPr>
        <w:t>3</w:t>
      </w:r>
      <w:r>
        <w:fldChar w:fldCharType="end"/>
      </w:r>
      <w:bookmarkEnd w:id="5"/>
    </w:p>
    <w:p w14:paraId="733D0B1D" w14:textId="77777777" w:rsidR="007D30DA" w:rsidRPr="007D30DA" w:rsidRDefault="007D30DA" w:rsidP="007D30DA"/>
    <w:p w14:paraId="73FDD118" w14:textId="77777777" w:rsidR="00641AA5" w:rsidRDefault="00641AA5" w:rsidP="00BE549F">
      <w:pPr>
        <w:pStyle w:val="01Section1"/>
        <w:spacing w:before="0"/>
        <w:rPr>
          <w:lang w:val="en-US"/>
        </w:rPr>
      </w:pPr>
      <w:r>
        <w:rPr>
          <w:lang w:val="en-US"/>
        </w:rPr>
        <w:t>Additional enhancements</w:t>
      </w:r>
    </w:p>
    <w:p w14:paraId="6B4B8B17" w14:textId="6FDD6407" w:rsidR="00F36BEA" w:rsidRDefault="00F36BEA" w:rsidP="00F36BEA">
      <w:pPr>
        <w:pStyle w:val="Style1"/>
        <w:spacing w:after="60"/>
        <w:ind w:firstLine="0"/>
      </w:pPr>
      <w:r>
        <w:t>In release 17</w:t>
      </w:r>
      <w:r w:rsidR="001F202C">
        <w:t xml:space="preserve"> </w:t>
      </w:r>
      <w:r w:rsidR="001F202C">
        <w:fldChar w:fldCharType="begin"/>
      </w:r>
      <w:r w:rsidR="001F202C">
        <w:instrText xml:space="preserve"> REF _Ref78983900 \r \h </w:instrText>
      </w:r>
      <w:r w:rsidR="001F202C">
        <w:fldChar w:fldCharType="separate"/>
      </w:r>
      <w:r w:rsidR="00923C35">
        <w:t>[3]</w:t>
      </w:r>
      <w:r w:rsidR="001F202C">
        <w:fldChar w:fldCharType="end"/>
      </w:r>
      <w:r>
        <w:t xml:space="preserve">, multi-beam operation is being enhanced to support more efficient (i.e. lower latency and lower overhead) beam management targeting scenarios with higher speed UEs (e.g. High Speed Trains and Highways), and a larger number of configured TCI states. Multi-beam operation is also being enhanced to facilitate uplink panel selection considering coverage loss mitigation for MPE. In release 17, multi-beam enhancements are focusing on </w:t>
      </w:r>
      <w:r w:rsidR="00D83196">
        <w:fldChar w:fldCharType="begin"/>
      </w:r>
      <w:r w:rsidR="00D83196">
        <w:instrText xml:space="preserve"> REF _Ref78981922 \r \h </w:instrText>
      </w:r>
      <w:r w:rsidR="00D83196">
        <w:fldChar w:fldCharType="separate"/>
      </w:r>
      <w:r w:rsidR="00923C35">
        <w:t>[4]</w:t>
      </w:r>
      <w:r w:rsidR="00D83196">
        <w:fldChar w:fldCharType="end"/>
      </w:r>
      <w:r>
        <w:t>:</w:t>
      </w:r>
    </w:p>
    <w:p w14:paraId="4C23D77B" w14:textId="77777777" w:rsidR="00F36BEA" w:rsidRDefault="00F36BEA" w:rsidP="00DC2337">
      <w:pPr>
        <w:pStyle w:val="Style1"/>
        <w:numPr>
          <w:ilvl w:val="0"/>
          <w:numId w:val="49"/>
        </w:numPr>
        <w:spacing w:after="60"/>
        <w:contextualSpacing/>
      </w:pPr>
      <w:r>
        <w:t>Unified TCI Framework for DL and UL TCI states.</w:t>
      </w:r>
    </w:p>
    <w:p w14:paraId="160E79B4" w14:textId="77777777" w:rsidR="00F36BEA" w:rsidRDefault="00F36BEA" w:rsidP="00DC2337">
      <w:pPr>
        <w:pStyle w:val="Style1"/>
        <w:numPr>
          <w:ilvl w:val="0"/>
          <w:numId w:val="49"/>
        </w:numPr>
        <w:spacing w:after="60"/>
        <w:contextualSpacing/>
      </w:pPr>
      <w:r>
        <w:t>L1/L2-centeric inter-cell mobility.</w:t>
      </w:r>
    </w:p>
    <w:p w14:paraId="445FB712" w14:textId="77777777" w:rsidR="00F36BEA" w:rsidRDefault="00F36BEA" w:rsidP="00DC2337">
      <w:pPr>
        <w:pStyle w:val="Style1"/>
        <w:numPr>
          <w:ilvl w:val="0"/>
          <w:numId w:val="49"/>
        </w:numPr>
        <w:spacing w:after="60"/>
        <w:contextualSpacing/>
      </w:pPr>
      <w:r>
        <w:t>Fast, dynamic TCI state update signaling.</w:t>
      </w:r>
    </w:p>
    <w:p w14:paraId="26FF0EB9" w14:textId="77777777" w:rsidR="00F36BEA" w:rsidRDefault="00F36BEA" w:rsidP="00DC2337">
      <w:pPr>
        <w:pStyle w:val="Style1"/>
        <w:numPr>
          <w:ilvl w:val="0"/>
          <w:numId w:val="49"/>
        </w:numPr>
        <w:spacing w:after="60"/>
        <w:contextualSpacing/>
      </w:pPr>
      <w:r>
        <w:t>Fast uplink panel selection for MP-UEs.</w:t>
      </w:r>
    </w:p>
    <w:p w14:paraId="21E4993D" w14:textId="77777777" w:rsidR="00F36BEA" w:rsidRDefault="00F36BEA" w:rsidP="00DC2337">
      <w:pPr>
        <w:pStyle w:val="Style1"/>
        <w:numPr>
          <w:ilvl w:val="0"/>
          <w:numId w:val="49"/>
        </w:numPr>
        <w:spacing w:after="60"/>
        <w:contextualSpacing/>
      </w:pPr>
      <w:r>
        <w:t>MPE mitigation.</w:t>
      </w:r>
    </w:p>
    <w:p w14:paraId="59D77E51" w14:textId="77777777" w:rsidR="00F36BEA" w:rsidRDefault="00F36BEA" w:rsidP="00F36BEA">
      <w:pPr>
        <w:pStyle w:val="Style1"/>
        <w:spacing w:after="60"/>
        <w:ind w:firstLine="0"/>
      </w:pPr>
    </w:p>
    <w:p w14:paraId="3B15DC5E" w14:textId="77777777" w:rsidR="00F36BEA" w:rsidRDefault="00F36BEA" w:rsidP="00F36BEA">
      <w:pPr>
        <w:pStyle w:val="Style1"/>
        <w:spacing w:after="60"/>
        <w:ind w:firstLine="0"/>
      </w:pPr>
      <w:r>
        <w:t>In addition, advanced beam management techniques are also being considered to speed up beam measurement and reporting for improved beam tracking and beam refinement. In this document we consider additional enhancements for beam management by looking into multi-beam enhancements for:</w:t>
      </w:r>
    </w:p>
    <w:p w14:paraId="50B3CE0D" w14:textId="77777777" w:rsidR="00F36BEA" w:rsidRDefault="00F36BEA" w:rsidP="00DC2337">
      <w:pPr>
        <w:pStyle w:val="Style1"/>
        <w:numPr>
          <w:ilvl w:val="0"/>
          <w:numId w:val="49"/>
        </w:numPr>
        <w:spacing w:after="60"/>
        <w:contextualSpacing/>
      </w:pPr>
      <w:r>
        <w:t>Group-based mobility</w:t>
      </w:r>
    </w:p>
    <w:p w14:paraId="1CF4A2A4" w14:textId="77777777" w:rsidR="00F36BEA" w:rsidRDefault="00F36BEA" w:rsidP="00DC2337">
      <w:pPr>
        <w:pStyle w:val="Style1"/>
        <w:numPr>
          <w:ilvl w:val="0"/>
          <w:numId w:val="49"/>
        </w:numPr>
        <w:spacing w:after="60"/>
        <w:contextualSpacing/>
      </w:pPr>
      <w:r>
        <w:t>Initial access</w:t>
      </w:r>
    </w:p>
    <w:p w14:paraId="70101FDA" w14:textId="77777777" w:rsidR="00F36BEA" w:rsidRPr="00F36BEA" w:rsidRDefault="00F36BEA" w:rsidP="00DC2337">
      <w:pPr>
        <w:pStyle w:val="Style1"/>
        <w:numPr>
          <w:ilvl w:val="0"/>
          <w:numId w:val="49"/>
        </w:numPr>
        <w:spacing w:after="60"/>
        <w:contextualSpacing/>
      </w:pPr>
      <w:r>
        <w:t>Leveraging position measurements for multi-beam operation</w:t>
      </w:r>
    </w:p>
    <w:p w14:paraId="35A2E9D4"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5F138C4"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521B8D5F" w14:textId="77777777" w:rsidR="00F36BEA" w:rsidRPr="00F36BEA" w:rsidRDefault="00F36BEA" w:rsidP="00F36BE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060B4B02" w14:textId="77777777" w:rsidR="00F36BEA" w:rsidRDefault="00F36BEA" w:rsidP="00F36BEA">
      <w:pPr>
        <w:pStyle w:val="Heading2"/>
      </w:pPr>
      <w:r w:rsidRPr="00986595">
        <w:t>Group-based beam indication</w:t>
      </w:r>
    </w:p>
    <w:p w14:paraId="7A4948DD" w14:textId="77777777" w:rsidR="00F36BEA" w:rsidRPr="002B38CA" w:rsidRDefault="00F36BEA" w:rsidP="00F36BEA">
      <w:pPr>
        <w:spacing w:after="60" w:line="288" w:lineRule="auto"/>
        <w:rPr>
          <w:sz w:val="20"/>
          <w:lang w:eastAsia="ko-KR"/>
        </w:rPr>
      </w:pPr>
      <w:r w:rsidRPr="002B38CA">
        <w:rPr>
          <w:sz w:val="20"/>
          <w:lang w:eastAsia="ko-KR"/>
        </w:rPr>
        <w:t>In group-based beam indication, beam indication is provided for a group of UEs. We consider two-examples:</w:t>
      </w:r>
    </w:p>
    <w:p w14:paraId="687D4EE1" w14:textId="0277C9A6"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first example, a group of UEs is moving together in the same direction and at the same speed. For example, they can be UEs in a train or other transportation vehicles. As the UEs are moving together, a common beam indication (TCI state update) signalling can be used to update the TCI state for all UEs in the group. An example is shown in </w:t>
      </w:r>
      <w:r w:rsidRPr="002B38CA">
        <w:rPr>
          <w:sz w:val="20"/>
          <w:lang w:eastAsia="ko-KR"/>
        </w:rPr>
        <w:fldChar w:fldCharType="begin"/>
      </w:r>
      <w:r w:rsidRPr="002B38CA">
        <w:rPr>
          <w:sz w:val="20"/>
          <w:lang w:eastAsia="ko-KR"/>
        </w:rPr>
        <w:instrText xml:space="preserve"> REF _Ref61443320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923C35" w:rsidRPr="002B38CA">
        <w:rPr>
          <w:sz w:val="20"/>
        </w:rPr>
        <w:t xml:space="preserve">Figure </w:t>
      </w:r>
      <w:r w:rsidR="00923C35" w:rsidRPr="002B38CA">
        <w:rPr>
          <w:noProof/>
          <w:sz w:val="20"/>
        </w:rPr>
        <w:t>2</w:t>
      </w:r>
      <w:r w:rsidRPr="002B38CA">
        <w:rPr>
          <w:sz w:val="20"/>
          <w:lang w:eastAsia="ko-KR"/>
        </w:rPr>
        <w:fldChar w:fldCharType="end"/>
      </w:r>
      <w:r w:rsidRPr="002B38CA">
        <w:rPr>
          <w:sz w:val="20"/>
          <w:lang w:eastAsia="ko-KR"/>
        </w:rPr>
        <w:t xml:space="preserve">, wherein a group of UEs is moving together in a bus, and beam measurement, reporting, and indication can be performed by and based on a group leader in a bus. In this example, group-based beam indication can provide benefits such as: </w:t>
      </w:r>
    </w:p>
    <w:p w14:paraId="2A47ECAD"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1) Reduced overhead, due to fewer beam reports and fewer beam indications</w:t>
      </w:r>
    </w:p>
    <w:p w14:paraId="244F61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2) Reduced baseband power consumption, due to beam measurements and reporting only performed by the group leader;</w:t>
      </w:r>
    </w:p>
    <w:p w14:paraId="1461C4A5" w14:textId="77777777" w:rsidR="00F36BEA" w:rsidRPr="002B38CA" w:rsidRDefault="00F36BEA" w:rsidP="00F36BEA">
      <w:pPr>
        <w:pStyle w:val="ListParagraph"/>
        <w:spacing w:after="60" w:line="288" w:lineRule="auto"/>
        <w:ind w:left="880"/>
        <w:jc w:val="both"/>
        <w:rPr>
          <w:sz w:val="20"/>
          <w:lang w:eastAsia="ko-KR"/>
        </w:rPr>
      </w:pPr>
      <w:r w:rsidRPr="002B38CA">
        <w:rPr>
          <w:sz w:val="20"/>
          <w:lang w:eastAsia="ko-KR"/>
        </w:rPr>
        <w:t>3) Improved reliability and reduced latency, as there is a single beam report from the group leader, higher resolution (more narrow beams) and more frequent beam reports can be supported.</w:t>
      </w:r>
    </w:p>
    <w:p w14:paraId="05C1AF48" w14:textId="272C17D9" w:rsidR="00F36BEA" w:rsidRPr="002B38CA" w:rsidRDefault="00DA12D7" w:rsidP="00F36BEA">
      <w:pPr>
        <w:spacing w:after="60" w:line="288" w:lineRule="auto"/>
        <w:jc w:val="both"/>
        <w:rPr>
          <w:b/>
          <w:i/>
          <w:sz w:val="20"/>
          <w:lang w:eastAsia="ko-KR"/>
        </w:rPr>
      </w:pPr>
      <w:r>
        <w:rPr>
          <w:b/>
          <w:i/>
          <w:sz w:val="20"/>
          <w:lang w:eastAsia="ko-KR"/>
        </w:rPr>
        <w:lastRenderedPageBreak/>
        <w:t>Observation 3</w:t>
      </w:r>
      <w:r w:rsidR="00F36BEA" w:rsidRPr="002B38CA">
        <w:rPr>
          <w:b/>
          <w:i/>
          <w:sz w:val="20"/>
          <w:lang w:eastAsia="ko-KR"/>
        </w:rPr>
        <w:t xml:space="preserve">: </w:t>
      </w:r>
      <w:r w:rsidR="00F36BEA" w:rsidRPr="00F054A5">
        <w:rPr>
          <w:i/>
          <w:sz w:val="20"/>
          <w:lang w:eastAsia="ko-KR"/>
        </w:rPr>
        <w:t>Group-based beam indication based on group-based mobility can reduce overhead, power consumption, and latency while also improving reliability.</w:t>
      </w:r>
    </w:p>
    <w:p w14:paraId="726E1F9D" w14:textId="77777777" w:rsidR="00F36BEA" w:rsidRPr="002B38CA" w:rsidRDefault="00F36BEA" w:rsidP="00F36BEA">
      <w:pPr>
        <w:spacing w:after="60" w:line="288" w:lineRule="auto"/>
        <w:jc w:val="both"/>
        <w:rPr>
          <w:sz w:val="20"/>
          <w:lang w:eastAsia="ko-KR"/>
        </w:rPr>
      </w:pPr>
    </w:p>
    <w:p w14:paraId="05BFCEAA" w14:textId="77777777" w:rsidR="00F36BEA" w:rsidRPr="002B38CA" w:rsidRDefault="00F36BEA" w:rsidP="00F36BEA">
      <w:pPr>
        <w:keepNext/>
        <w:spacing w:after="60" w:line="288" w:lineRule="auto"/>
        <w:jc w:val="center"/>
        <w:rPr>
          <w:sz w:val="20"/>
        </w:rPr>
      </w:pPr>
      <w:r w:rsidRPr="002B38CA">
        <w:rPr>
          <w:sz w:val="20"/>
        </w:rPr>
        <w:object w:dxaOrig="6516" w:dyaOrig="6864" w14:anchorId="5924AA8C">
          <v:shape id="_x0000_i1026" type="#_x0000_t75" style="width:141.85pt;height:151.3pt" o:ole="">
            <v:imagedata r:id="rId12" o:title=""/>
          </v:shape>
          <o:OLEObject Type="Embed" ProgID="Visio.Drawing.15" ShapeID="_x0000_i1026" DrawAspect="Content" ObjectID="_1697525383" r:id="rId13"/>
        </w:object>
      </w:r>
    </w:p>
    <w:p w14:paraId="2A67F05A" w14:textId="32339011" w:rsidR="00F36BEA" w:rsidRPr="002B38CA" w:rsidRDefault="00F36BEA" w:rsidP="00F36BEA">
      <w:pPr>
        <w:pStyle w:val="Caption"/>
        <w:spacing w:after="60" w:line="288" w:lineRule="auto"/>
        <w:jc w:val="center"/>
        <w:rPr>
          <w:sz w:val="20"/>
          <w:lang w:eastAsia="ko-KR"/>
        </w:rPr>
      </w:pPr>
      <w:bookmarkStart w:id="6" w:name="_Ref61443320"/>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4</w:t>
      </w:r>
      <w:r w:rsidRPr="002B38CA">
        <w:rPr>
          <w:sz w:val="20"/>
        </w:rPr>
        <w:fldChar w:fldCharType="end"/>
      </w:r>
      <w:bookmarkEnd w:id="6"/>
      <w:r w:rsidRPr="002B38CA">
        <w:rPr>
          <w:sz w:val="20"/>
        </w:rPr>
        <w:t>: Group-based beam indication for group-based mobility.</w:t>
      </w:r>
    </w:p>
    <w:p w14:paraId="707C870E" w14:textId="77777777" w:rsidR="00F36BEA" w:rsidRPr="002B38CA" w:rsidRDefault="00F36BEA" w:rsidP="00F36BEA">
      <w:pPr>
        <w:spacing w:after="60" w:line="288" w:lineRule="auto"/>
        <w:rPr>
          <w:sz w:val="20"/>
          <w:lang w:eastAsia="ko-KR"/>
        </w:rPr>
      </w:pPr>
    </w:p>
    <w:p w14:paraId="74562689" w14:textId="487F8D64" w:rsidR="00F36BEA" w:rsidRPr="002B38CA" w:rsidRDefault="00F36BEA" w:rsidP="00DC2337">
      <w:pPr>
        <w:pStyle w:val="ListParagraph"/>
        <w:numPr>
          <w:ilvl w:val="0"/>
          <w:numId w:val="46"/>
        </w:numPr>
        <w:spacing w:after="60" w:line="288" w:lineRule="auto"/>
        <w:ind w:leftChars="0"/>
        <w:contextualSpacing/>
        <w:jc w:val="both"/>
        <w:rPr>
          <w:sz w:val="20"/>
          <w:lang w:eastAsia="ko-KR"/>
        </w:rPr>
      </w:pPr>
      <w:r w:rsidRPr="002B38CA">
        <w:rPr>
          <w:sz w:val="20"/>
          <w:lang w:eastAsia="ko-KR"/>
        </w:rPr>
        <w:t xml:space="preserve">In the second example, the group of UEs is located in close proximity of each other. This is illustrated in </w:t>
      </w:r>
      <w:r w:rsidRPr="002B38CA">
        <w:rPr>
          <w:sz w:val="20"/>
          <w:lang w:eastAsia="ko-KR"/>
        </w:rPr>
        <w:fldChar w:fldCharType="begin"/>
      </w:r>
      <w:r w:rsidRPr="002B38CA">
        <w:rPr>
          <w:sz w:val="20"/>
          <w:lang w:eastAsia="ko-KR"/>
        </w:rPr>
        <w:instrText xml:space="preserve"> REF _Ref61444491 \h </w:instrText>
      </w:r>
      <w:r w:rsidR="002B38CA">
        <w:rPr>
          <w:sz w:val="20"/>
          <w:lang w:eastAsia="ko-KR"/>
        </w:rPr>
        <w:instrText xml:space="preserve"> \* MERGEFORMAT </w:instrText>
      </w:r>
      <w:r w:rsidRPr="002B38CA">
        <w:rPr>
          <w:sz w:val="20"/>
          <w:lang w:eastAsia="ko-KR"/>
        </w:rPr>
      </w:r>
      <w:r w:rsidRPr="002B38CA">
        <w:rPr>
          <w:sz w:val="20"/>
          <w:lang w:eastAsia="ko-KR"/>
        </w:rPr>
        <w:fldChar w:fldCharType="separate"/>
      </w:r>
      <w:r w:rsidR="00923C35" w:rsidRPr="002B38CA">
        <w:rPr>
          <w:sz w:val="20"/>
        </w:rPr>
        <w:t xml:space="preserve">Figure </w:t>
      </w:r>
      <w:r w:rsidR="00923C35" w:rsidRPr="002B38CA">
        <w:rPr>
          <w:noProof/>
          <w:sz w:val="20"/>
        </w:rPr>
        <w:t>3</w:t>
      </w:r>
      <w:r w:rsidRPr="002B38CA">
        <w:rPr>
          <w:sz w:val="20"/>
          <w:lang w:eastAsia="ko-KR"/>
        </w:rPr>
        <w:fldChar w:fldCharType="end"/>
      </w:r>
      <w:r w:rsidRPr="002B38CA">
        <w:rPr>
          <w:sz w:val="20"/>
          <w:lang w:eastAsia="ko-KR"/>
        </w:rPr>
        <w:t xml:space="preserve">, wherein narrow beams with high gains are dedicated to the group of UEs (e.g., one narrow beam per UE) for receiving data and increasing system throughput. A wide beam can be used for beam indication and can be common to a group of users in close proximity. </w:t>
      </w:r>
    </w:p>
    <w:p w14:paraId="281138C0" w14:textId="77777777" w:rsidR="00F36BEA" w:rsidRPr="002B38CA" w:rsidRDefault="00F36BEA" w:rsidP="00F36BEA">
      <w:pPr>
        <w:spacing w:after="60" w:line="288" w:lineRule="auto"/>
        <w:rPr>
          <w:sz w:val="20"/>
          <w:lang w:eastAsia="ko-KR"/>
        </w:rPr>
      </w:pPr>
    </w:p>
    <w:p w14:paraId="37BAF5A4" w14:textId="77777777" w:rsidR="00F36BEA" w:rsidRPr="002B38CA" w:rsidRDefault="00F36BEA" w:rsidP="00F36BEA">
      <w:pPr>
        <w:keepNext/>
        <w:spacing w:after="60" w:line="288" w:lineRule="auto"/>
        <w:jc w:val="center"/>
        <w:rPr>
          <w:sz w:val="20"/>
        </w:rPr>
      </w:pPr>
      <w:r w:rsidRPr="002B38CA">
        <w:rPr>
          <w:sz w:val="20"/>
        </w:rPr>
        <w:object w:dxaOrig="3709" w:dyaOrig="2461" w14:anchorId="6EAFA502">
          <v:shape id="_x0000_i1027" type="#_x0000_t75" style="width:201pt;height:134.55pt" o:ole="">
            <v:imagedata r:id="rId14" o:title=""/>
          </v:shape>
          <o:OLEObject Type="Embed" ProgID="Visio.Drawing.15" ShapeID="_x0000_i1027" DrawAspect="Content" ObjectID="_1697525384" r:id="rId15"/>
        </w:object>
      </w:r>
    </w:p>
    <w:p w14:paraId="1A6E70E4" w14:textId="1299155E" w:rsidR="00F36BEA" w:rsidRPr="002B38CA" w:rsidRDefault="00F36BEA" w:rsidP="00F36BEA">
      <w:pPr>
        <w:pStyle w:val="Caption"/>
        <w:spacing w:after="60" w:line="288" w:lineRule="auto"/>
        <w:jc w:val="center"/>
        <w:rPr>
          <w:sz w:val="20"/>
        </w:rPr>
      </w:pPr>
      <w:bookmarkStart w:id="7" w:name="_Ref61444491"/>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5</w:t>
      </w:r>
      <w:r w:rsidRPr="002B38CA">
        <w:rPr>
          <w:sz w:val="20"/>
        </w:rPr>
        <w:fldChar w:fldCharType="end"/>
      </w:r>
      <w:bookmarkEnd w:id="7"/>
      <w:r w:rsidRPr="002B38CA">
        <w:rPr>
          <w:sz w:val="20"/>
        </w:rPr>
        <w:t>: UE group for UEs in close proximity with a UE-group wide beam for beam indication and UE-dedicated narrow beams for dedicated traffic.</w:t>
      </w:r>
    </w:p>
    <w:p w14:paraId="19EDAC47" w14:textId="77777777" w:rsidR="00F36BEA" w:rsidRPr="002B38CA" w:rsidRDefault="00F36BEA" w:rsidP="00F36BEA">
      <w:pPr>
        <w:spacing w:after="60" w:line="288" w:lineRule="auto"/>
        <w:jc w:val="center"/>
        <w:rPr>
          <w:sz w:val="20"/>
        </w:rPr>
      </w:pPr>
    </w:p>
    <w:p w14:paraId="4DF6E447" w14:textId="2DB332B8" w:rsidR="00F36BEA" w:rsidRPr="002B38CA" w:rsidRDefault="00F36BEA" w:rsidP="00F36BEA">
      <w:pPr>
        <w:spacing w:after="60" w:line="288" w:lineRule="auto"/>
        <w:rPr>
          <w:b/>
          <w:i/>
          <w:sz w:val="20"/>
          <w:lang w:eastAsia="ko-KR"/>
        </w:rPr>
      </w:pPr>
      <w:r w:rsidRPr="002B38CA">
        <w:rPr>
          <w:b/>
          <w:i/>
          <w:sz w:val="20"/>
          <w:lang w:eastAsia="ko-KR"/>
        </w:rPr>
        <w:t xml:space="preserve">Observation </w:t>
      </w:r>
      <w:r w:rsidR="00DA12D7">
        <w:rPr>
          <w:b/>
          <w:i/>
          <w:sz w:val="20"/>
          <w:lang w:eastAsia="ko-KR"/>
        </w:rPr>
        <w:t>4</w:t>
      </w:r>
      <w:r w:rsidRPr="002B38CA">
        <w:rPr>
          <w:b/>
          <w:i/>
          <w:sz w:val="20"/>
          <w:lang w:eastAsia="ko-KR"/>
        </w:rPr>
        <w:t xml:space="preserve">: </w:t>
      </w:r>
      <w:r w:rsidRPr="00F054A5">
        <w:rPr>
          <w:i/>
          <w:sz w:val="20"/>
          <w:lang w:eastAsia="ko-KR"/>
        </w:rPr>
        <w:t>UE-group beam indication can utilize a wider beam for beam indication to a group of UEs in close proximity.</w:t>
      </w:r>
    </w:p>
    <w:p w14:paraId="13A05262" w14:textId="77777777" w:rsidR="00F36BEA" w:rsidRPr="002B38CA" w:rsidRDefault="00F36BEA" w:rsidP="00F36BEA">
      <w:pPr>
        <w:spacing w:after="60" w:line="288" w:lineRule="auto"/>
        <w:rPr>
          <w:sz w:val="20"/>
          <w:lang w:eastAsia="ko-KR"/>
        </w:rPr>
      </w:pPr>
    </w:p>
    <w:p w14:paraId="0885443C" w14:textId="61386187" w:rsidR="00F36BEA" w:rsidRPr="002B38CA" w:rsidRDefault="00F36BEA" w:rsidP="00F36BEA">
      <w:pPr>
        <w:spacing w:after="60" w:line="288" w:lineRule="auto"/>
        <w:jc w:val="both"/>
        <w:rPr>
          <w:sz w:val="20"/>
        </w:rPr>
      </w:pPr>
      <w:r w:rsidRPr="002B38CA">
        <w:rPr>
          <w:sz w:val="20"/>
        </w:rPr>
        <w:t xml:space="preserve">When the gNB transmits a UE-group beam indication, it includes a TCI state update for each UE in the group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923C35" w:rsidRPr="002B38CA">
        <w:rPr>
          <w:sz w:val="20"/>
        </w:rPr>
        <w:t xml:space="preserve">Figure </w:t>
      </w:r>
      <w:r w:rsidR="00923C35" w:rsidRPr="002B38CA">
        <w:rPr>
          <w:noProof/>
          <w:sz w:val="20"/>
        </w:rPr>
        <w:t>4</w:t>
      </w:r>
      <w:r w:rsidRPr="002B38CA">
        <w:rPr>
          <w:sz w:val="20"/>
        </w:rPr>
        <w:fldChar w:fldCharType="end"/>
      </w:r>
      <w:r w:rsidRPr="002B38CA">
        <w:rPr>
          <w:sz w:val="20"/>
        </w:rPr>
        <w:t xml:space="preserve">. In general, however, not every UE in the group requires a TCI state update. This not only increases overhead, but also UE power consumption. One way to resolve this issue is by using a two-part beam indication (received in the same slot), as illustrated in </w:t>
      </w:r>
      <w:r w:rsidRPr="002B38CA">
        <w:rPr>
          <w:sz w:val="20"/>
        </w:rPr>
        <w:fldChar w:fldCharType="begin"/>
      </w:r>
      <w:r w:rsidRPr="002B38CA">
        <w:rPr>
          <w:sz w:val="20"/>
        </w:rPr>
        <w:instrText xml:space="preserve"> REF _Ref61445996 \h </w:instrText>
      </w:r>
      <w:r w:rsidR="002B38CA">
        <w:rPr>
          <w:sz w:val="20"/>
        </w:rPr>
        <w:instrText xml:space="preserve"> \* MERGEFORMAT </w:instrText>
      </w:r>
      <w:r w:rsidRPr="002B38CA">
        <w:rPr>
          <w:sz w:val="20"/>
        </w:rPr>
      </w:r>
      <w:r w:rsidRPr="002B38CA">
        <w:rPr>
          <w:sz w:val="20"/>
        </w:rPr>
        <w:fldChar w:fldCharType="separate"/>
      </w:r>
      <w:r w:rsidR="00923C35" w:rsidRPr="002B38CA">
        <w:rPr>
          <w:sz w:val="20"/>
        </w:rPr>
        <w:t xml:space="preserve">Figure </w:t>
      </w:r>
      <w:r w:rsidR="00923C35" w:rsidRPr="002B38CA">
        <w:rPr>
          <w:noProof/>
          <w:sz w:val="20"/>
        </w:rPr>
        <w:t>4</w:t>
      </w:r>
      <w:r w:rsidRPr="002B38CA">
        <w:rPr>
          <w:sz w:val="20"/>
        </w:rPr>
        <w:fldChar w:fldCharType="end"/>
      </w:r>
      <w:r w:rsidRPr="002B38CA">
        <w:rPr>
          <w:sz w:val="20"/>
        </w:rPr>
        <w:t>, wherein only the updated TCI states for  a subset of the UEs are signaled. The first part is a small payload signal (i.e. in terms of a number of payload bits) with a lower processing requirement, carrying information about UEs whose TCI state is being updated in the second part. The second part carries TCI state(s) only for UEs indicated in the first part. The first part is processed by all UEs of the UE group, while the second part only by UEs with updated TCI state(s).</w:t>
      </w:r>
    </w:p>
    <w:p w14:paraId="7B9761F9" w14:textId="06A6EB42" w:rsidR="00F36BEA" w:rsidRPr="00F054A5" w:rsidRDefault="00DA12D7" w:rsidP="00F36BEA">
      <w:pPr>
        <w:spacing w:after="60" w:line="288" w:lineRule="auto"/>
        <w:jc w:val="both"/>
        <w:rPr>
          <w:i/>
          <w:sz w:val="20"/>
        </w:rPr>
      </w:pPr>
      <w:r>
        <w:rPr>
          <w:b/>
          <w:i/>
          <w:sz w:val="20"/>
        </w:rPr>
        <w:t>Observation 5</w:t>
      </w:r>
      <w:r w:rsidR="00F36BEA" w:rsidRPr="002B38CA">
        <w:rPr>
          <w:b/>
          <w:i/>
          <w:sz w:val="20"/>
        </w:rPr>
        <w:t xml:space="preserve">: </w:t>
      </w:r>
      <w:r w:rsidR="00F36BEA" w:rsidRPr="00F054A5">
        <w:rPr>
          <w:i/>
          <w:sz w:val="20"/>
        </w:rPr>
        <w:t>Two-part beam indication can reduce UEs decoding complexity and air interface overhead.</w:t>
      </w:r>
    </w:p>
    <w:p w14:paraId="799685CA" w14:textId="77777777" w:rsidR="00F36BEA" w:rsidRPr="002B38CA" w:rsidRDefault="00F36BEA" w:rsidP="00F36BEA">
      <w:pPr>
        <w:spacing w:after="60" w:line="288" w:lineRule="auto"/>
        <w:jc w:val="both"/>
        <w:rPr>
          <w:sz w:val="20"/>
        </w:rPr>
      </w:pPr>
    </w:p>
    <w:p w14:paraId="1E978BCC" w14:textId="77777777" w:rsidR="00F36BEA" w:rsidRPr="002B38CA" w:rsidRDefault="00F36BEA" w:rsidP="00F36BEA">
      <w:pPr>
        <w:keepNext/>
        <w:spacing w:after="60" w:line="288" w:lineRule="auto"/>
        <w:jc w:val="center"/>
        <w:rPr>
          <w:sz w:val="20"/>
        </w:rPr>
      </w:pPr>
      <w:r w:rsidRPr="002B38CA">
        <w:rPr>
          <w:sz w:val="20"/>
        </w:rPr>
        <w:object w:dxaOrig="7470" w:dyaOrig="3000" w14:anchorId="635A29FF">
          <v:shape id="_x0000_i1028" type="#_x0000_t75" style="width:294.75pt;height:117.4pt" o:ole="">
            <v:imagedata r:id="rId16" o:title=""/>
          </v:shape>
          <o:OLEObject Type="Embed" ProgID="Visio.Drawing.15" ShapeID="_x0000_i1028" DrawAspect="Content" ObjectID="_1697525385" r:id="rId17"/>
        </w:object>
      </w:r>
    </w:p>
    <w:p w14:paraId="36DADCDD" w14:textId="7D68B1FA" w:rsidR="00F36BEA" w:rsidRPr="002B38CA" w:rsidRDefault="00F36BEA" w:rsidP="00F36BEA">
      <w:pPr>
        <w:pStyle w:val="Caption"/>
        <w:spacing w:after="60" w:line="288" w:lineRule="auto"/>
        <w:jc w:val="center"/>
        <w:rPr>
          <w:sz w:val="20"/>
        </w:rPr>
      </w:pPr>
      <w:bookmarkStart w:id="8" w:name="_Ref61445996"/>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6</w:t>
      </w:r>
      <w:r w:rsidRPr="002B38CA">
        <w:rPr>
          <w:sz w:val="20"/>
        </w:rPr>
        <w:fldChar w:fldCharType="end"/>
      </w:r>
      <w:bookmarkEnd w:id="8"/>
      <w:r w:rsidRPr="002B38CA">
        <w:rPr>
          <w:sz w:val="20"/>
        </w:rPr>
        <w:t>: Single- and two-part beam indication.</w:t>
      </w:r>
    </w:p>
    <w:p w14:paraId="0557D644" w14:textId="77777777" w:rsidR="00F36BEA" w:rsidRPr="002B38CA" w:rsidRDefault="00F36BEA" w:rsidP="00F36BEA">
      <w:pPr>
        <w:spacing w:after="60" w:line="288" w:lineRule="auto"/>
        <w:jc w:val="both"/>
        <w:rPr>
          <w:b/>
          <w:i/>
          <w:sz w:val="20"/>
          <w:lang w:eastAsia="ko-KR"/>
        </w:rPr>
      </w:pPr>
    </w:p>
    <w:p w14:paraId="15C3A93A" w14:textId="77777777" w:rsidR="00F36BEA" w:rsidRPr="002B38CA" w:rsidRDefault="00F36BEA" w:rsidP="00F36BEA">
      <w:pPr>
        <w:spacing w:after="60" w:line="288" w:lineRule="auto"/>
        <w:jc w:val="both"/>
        <w:rPr>
          <w:b/>
          <w:i/>
          <w:sz w:val="20"/>
          <w:lang w:eastAsia="ko-KR"/>
        </w:rPr>
      </w:pPr>
      <w:r w:rsidRPr="002B38CA">
        <w:rPr>
          <w:b/>
          <w:i/>
          <w:sz w:val="20"/>
          <w:lang w:eastAsia="ko-KR"/>
        </w:rPr>
        <w:t xml:space="preserve">Proposal 1: </w:t>
      </w:r>
      <w:r w:rsidRPr="00F054A5">
        <w:rPr>
          <w:i/>
          <w:sz w:val="20"/>
          <w:lang w:eastAsia="ko-KR"/>
        </w:rPr>
        <w:t>For better efficiency, study the support of UE-group DCI for TCI state indication. Where the DCI format includes TCI states for a group of UEs.</w:t>
      </w:r>
    </w:p>
    <w:p w14:paraId="0E3FC43B" w14:textId="77777777" w:rsidR="00F36BEA" w:rsidRPr="00986595" w:rsidRDefault="00F36BEA" w:rsidP="00F36BEA">
      <w:pPr>
        <w:rPr>
          <w:lang w:eastAsia="ko-KR"/>
        </w:rPr>
      </w:pPr>
    </w:p>
    <w:p w14:paraId="3F57BAB7" w14:textId="77777777" w:rsidR="00F36BEA" w:rsidRPr="00907F23" w:rsidRDefault="00F36BEA" w:rsidP="00F36BEA">
      <w:pPr>
        <w:pStyle w:val="Heading2"/>
      </w:pPr>
      <w:r w:rsidRPr="00907F23">
        <w:t xml:space="preserve">Beam Acquisition During Initial Access (RACH Procedure) </w:t>
      </w:r>
    </w:p>
    <w:p w14:paraId="23A2C990" w14:textId="77777777" w:rsidR="00F36BEA" w:rsidRPr="002B38CA" w:rsidRDefault="00F36BEA" w:rsidP="00F36BEA">
      <w:pPr>
        <w:spacing w:after="60" w:line="288" w:lineRule="auto"/>
        <w:jc w:val="both"/>
        <w:rPr>
          <w:sz w:val="20"/>
          <w:lang w:eastAsia="ko-KR"/>
        </w:rPr>
      </w:pPr>
      <w:r w:rsidRPr="002B38CA">
        <w:rPr>
          <w:sz w:val="20"/>
          <w:lang w:eastAsia="ko-KR"/>
        </w:rPr>
        <w:t>During initial access, a UE identifies a beam based on association with an SSB. The UE searches for SSBs that exceed a threshold. The UE selects an SSB that exceeds a threshold (not necessarily the SSB with largest RX power) to determine the associated PRACH Occasions (ROs) to transmit the preamble. Based on the RO of the preamble, network determines the associated SSB and uses the corresponding beam to transmit the Random Access Response (RAR), and subsequent messages, e.g. message 4. The UE after receiving the RAR, transmits message 3 using the same spatial filter as that used for the preamble. This procedure is sub-optimal in at least the following aspects:</w:t>
      </w:r>
    </w:p>
    <w:p w14:paraId="371B4CF0"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UE might not select the RO corresponding to the SSB with the largest RX power. There are a few reasons for this, some might be UE implementation related, others might be related to satisfying the MPE requirement, which could prevent a UE from transmitting in the direction of the most optimum downlink beam. In either case, the network doesn’t know that the optimum downlink beam is different from that of the SSB associated with the RO of the preamble. It would be useful to convey this information to the network. For example, this information can be conveyed during the transmission of message 3.</w:t>
      </w:r>
    </w:p>
    <w:p w14:paraId="2D6372CC" w14:textId="77777777" w:rsidR="00F36BEA" w:rsidRPr="002B38CA" w:rsidRDefault="00F36BEA" w:rsidP="00DC2337">
      <w:pPr>
        <w:pStyle w:val="ListParagraph"/>
        <w:numPr>
          <w:ilvl w:val="0"/>
          <w:numId w:val="47"/>
        </w:numPr>
        <w:spacing w:after="60" w:line="288" w:lineRule="auto"/>
        <w:ind w:leftChars="0"/>
        <w:contextualSpacing/>
        <w:jc w:val="both"/>
        <w:rPr>
          <w:sz w:val="20"/>
          <w:lang w:eastAsia="ko-KR"/>
        </w:rPr>
      </w:pPr>
      <w:r w:rsidRPr="002B38CA">
        <w:rPr>
          <w:sz w:val="20"/>
          <w:lang w:eastAsia="ko-KR"/>
        </w:rPr>
        <w:t>The beams used during initial access and until dedicated RRC configuration are based on SSB beams. These are typical coarse beams. It would be useful to allow for beam refinement during initial access and before dedicated RRC configuration, based on finer beams.</w:t>
      </w:r>
    </w:p>
    <w:p w14:paraId="5B37CD41" w14:textId="77777777" w:rsidR="00F36BEA" w:rsidRPr="002B38CA" w:rsidRDefault="00F36BEA" w:rsidP="00F36BEA">
      <w:pPr>
        <w:spacing w:after="60" w:line="288" w:lineRule="auto"/>
        <w:jc w:val="both"/>
        <w:rPr>
          <w:sz w:val="20"/>
          <w:lang w:eastAsia="ko-KR"/>
        </w:rPr>
      </w:pPr>
    </w:p>
    <w:p w14:paraId="06CA2BF4" w14:textId="77777777" w:rsidR="00F36BEA" w:rsidRPr="00F054A5" w:rsidRDefault="00F36BEA" w:rsidP="00F36BEA">
      <w:pPr>
        <w:spacing w:after="60" w:line="288" w:lineRule="auto"/>
        <w:jc w:val="both"/>
        <w:rPr>
          <w:i/>
          <w:iCs/>
          <w:color w:val="000000" w:themeColor="text1"/>
          <w:sz w:val="20"/>
        </w:rPr>
      </w:pPr>
      <w:r w:rsidRPr="002B38CA">
        <w:rPr>
          <w:b/>
          <w:i/>
          <w:iCs/>
          <w:sz w:val="20"/>
        </w:rPr>
        <w:t xml:space="preserve">Proposal 2: </w:t>
      </w:r>
      <w:r w:rsidRPr="00F054A5">
        <w:rPr>
          <w:i/>
          <w:iCs/>
          <w:sz w:val="20"/>
        </w:rPr>
        <w:t>Study mechanisms to improve beam management during initial access.</w:t>
      </w:r>
    </w:p>
    <w:p w14:paraId="1504F45A" w14:textId="77777777" w:rsidR="00F36BEA" w:rsidRPr="00DA4791" w:rsidRDefault="00F36BEA" w:rsidP="00F36BEA">
      <w:pPr>
        <w:spacing w:after="60" w:line="288" w:lineRule="auto"/>
        <w:jc w:val="both"/>
        <w:rPr>
          <w:b/>
          <w:i/>
          <w:lang w:eastAsia="ko-KR"/>
        </w:rPr>
      </w:pPr>
    </w:p>
    <w:p w14:paraId="7A1EE9D2" w14:textId="77777777" w:rsidR="00F36BEA" w:rsidRDefault="00F36BEA" w:rsidP="00F36BEA">
      <w:pPr>
        <w:pStyle w:val="Heading2"/>
      </w:pPr>
      <w:r>
        <w:t xml:space="preserve">Positioning-Assisted Predictive Beam Management </w:t>
      </w:r>
    </w:p>
    <w:p w14:paraId="0EFD2849" w14:textId="77777777" w:rsidR="00F36BEA" w:rsidRPr="002B38CA" w:rsidRDefault="00F36BEA" w:rsidP="00F36BEA">
      <w:pPr>
        <w:spacing w:after="60" w:line="288" w:lineRule="auto"/>
        <w:jc w:val="both"/>
        <w:rPr>
          <w:iCs/>
          <w:sz w:val="20"/>
        </w:rPr>
      </w:pPr>
      <w:r w:rsidRPr="002B38CA">
        <w:rPr>
          <w:iCs/>
          <w:sz w:val="20"/>
        </w:rPr>
        <w:t>Beam management is a multi-step procedure. In the first step, the UE measures the channel, i.e. performs measurements on a reference signal associated with a beam, and reports the beam measurements, along with a beam indicator the to the network. In some cases, the reference signals associated with beams are aperiodic, a UE might spend a request to trigger a beam measurement reference signal, the network triggers and transmits the aperiodic reference signal before the UE can measure and report the beam metrics. When the network receives the beam metrics, it determines the beam to be used and sends a corresponding beam indication to the UE. The time between the appearance of a new multi-path and the actual communication across that multi-path includes the following:</w:t>
      </w:r>
    </w:p>
    <w:p w14:paraId="20FF29E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Detection that a new multi-path profile can provide better performance than the existing multi-path profile.</w:t>
      </w:r>
    </w:p>
    <w:p w14:paraId="77F72AED"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Trigger and transmission of the reference signal for beam measurement.</w:t>
      </w:r>
    </w:p>
    <w:p w14:paraId="6036C626"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Measurement and reporting by the UE of beam metrics.</w:t>
      </w:r>
    </w:p>
    <w:p w14:paraId="305C89FB" w14:textId="77777777" w:rsidR="00F36BEA" w:rsidRPr="002B38CA" w:rsidRDefault="00F36BEA" w:rsidP="00DC2337">
      <w:pPr>
        <w:pStyle w:val="ListParagraph"/>
        <w:numPr>
          <w:ilvl w:val="0"/>
          <w:numId w:val="48"/>
        </w:numPr>
        <w:spacing w:after="60" w:line="288" w:lineRule="auto"/>
        <w:ind w:leftChars="0"/>
        <w:contextualSpacing/>
        <w:jc w:val="both"/>
        <w:rPr>
          <w:iCs/>
          <w:sz w:val="20"/>
        </w:rPr>
      </w:pPr>
      <w:r w:rsidRPr="002B38CA">
        <w:rPr>
          <w:iCs/>
          <w:sz w:val="20"/>
        </w:rPr>
        <w:t>Indication by the network of a new beam metric.</w:t>
      </w:r>
    </w:p>
    <w:p w14:paraId="6926246B" w14:textId="77777777" w:rsidR="00F36BEA" w:rsidRPr="002B38CA" w:rsidRDefault="00F36BEA" w:rsidP="00F36BEA">
      <w:pPr>
        <w:spacing w:after="60" w:line="288" w:lineRule="auto"/>
        <w:jc w:val="both"/>
        <w:rPr>
          <w:iCs/>
          <w:sz w:val="20"/>
        </w:rPr>
      </w:pPr>
    </w:p>
    <w:p w14:paraId="77500C96" w14:textId="77777777" w:rsidR="00F36BEA" w:rsidRPr="002B38CA" w:rsidRDefault="00F36BEA" w:rsidP="00F36BEA">
      <w:pPr>
        <w:spacing w:after="60" w:line="288" w:lineRule="auto"/>
        <w:jc w:val="both"/>
        <w:rPr>
          <w:iCs/>
          <w:sz w:val="20"/>
        </w:rPr>
      </w:pPr>
      <w:r w:rsidRPr="002B38CA">
        <w:rPr>
          <w:iCs/>
          <w:sz w:val="20"/>
        </w:rPr>
        <w:lastRenderedPageBreak/>
        <w:t>In a high-speed scenario, the time between the appearance of a new multi-path profile and its usage for communication can be large compared with the total lifetime of the multi-path profile.</w:t>
      </w:r>
    </w:p>
    <w:p w14:paraId="54FFD006" w14:textId="14C3A367" w:rsidR="00F36BEA" w:rsidRPr="002B38CA" w:rsidRDefault="00F36BEA" w:rsidP="00F36BEA">
      <w:pPr>
        <w:spacing w:after="60" w:line="288" w:lineRule="auto"/>
        <w:jc w:val="both"/>
        <w:rPr>
          <w:b/>
          <w:i/>
          <w:iCs/>
          <w:sz w:val="20"/>
        </w:rPr>
      </w:pPr>
      <w:r w:rsidRPr="002B38CA">
        <w:rPr>
          <w:b/>
          <w:i/>
          <w:iCs/>
          <w:sz w:val="20"/>
        </w:rPr>
        <w:t xml:space="preserve">Observation </w:t>
      </w:r>
      <w:r w:rsidR="00DA12D7">
        <w:rPr>
          <w:b/>
          <w:i/>
          <w:iCs/>
          <w:sz w:val="20"/>
        </w:rPr>
        <w:t>6</w:t>
      </w:r>
      <w:r w:rsidRPr="002B38CA">
        <w:rPr>
          <w:b/>
          <w:i/>
          <w:iCs/>
          <w:sz w:val="20"/>
        </w:rPr>
        <w:t xml:space="preserve">: </w:t>
      </w:r>
      <w:r w:rsidRPr="00F054A5">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74DC67FE" w14:textId="77777777" w:rsidR="00F36BEA" w:rsidRPr="002B38CA" w:rsidRDefault="00F36BEA" w:rsidP="00F36BEA">
      <w:pPr>
        <w:spacing w:after="60" w:line="288" w:lineRule="auto"/>
        <w:jc w:val="both"/>
        <w:rPr>
          <w:iCs/>
          <w:sz w:val="20"/>
        </w:rPr>
      </w:pPr>
    </w:p>
    <w:p w14:paraId="468E781B" w14:textId="1B72F146" w:rsidR="00F36BEA" w:rsidRPr="002B38CA" w:rsidRDefault="00F36BEA" w:rsidP="00F36BEA">
      <w:pPr>
        <w:spacing w:after="60" w:line="288" w:lineRule="auto"/>
        <w:jc w:val="both"/>
        <w:rPr>
          <w:iCs/>
          <w:sz w:val="20"/>
        </w:rPr>
      </w:pPr>
      <w:r w:rsidRPr="002B38CA">
        <w:rPr>
          <w:iCs/>
          <w:sz w:val="20"/>
        </w:rPr>
        <w:t xml:space="preserve">To mitigate the performance degradation due to the latency of the beam management procedure, it would be beneficial to signal the beam indication ahead of time, such that as the new multi-path profile, appears, the UE would be activating a new TCI state corresponding to this multi-path profile. The new TCI state would have been </w:t>
      </w:r>
      <w:r w:rsidR="001F202C" w:rsidRPr="002B38CA">
        <w:rPr>
          <w:iCs/>
          <w:sz w:val="20"/>
        </w:rPr>
        <w:t>signalled</w:t>
      </w:r>
      <w:r w:rsidRPr="002B38CA">
        <w:rPr>
          <w:iCs/>
          <w:sz w:val="20"/>
        </w:rPr>
        <w:t xml:space="preserve"> earlier, with an activation time, corresponding to the time of appearance of the associated multi-path profile. Indeed, in a fast beam-changing scenario, for example, as the UE is moving an RRH within a close proximity, the network can indicate a sequence of TCI states with different activation time rather than </w:t>
      </w:r>
      <w:r w:rsidR="001F202C" w:rsidRPr="002B38CA">
        <w:rPr>
          <w:iCs/>
          <w:sz w:val="20"/>
        </w:rPr>
        <w:t>signalling</w:t>
      </w:r>
      <w:r w:rsidRPr="002B38CA">
        <w:rPr>
          <w:iCs/>
          <w:sz w:val="20"/>
        </w:rPr>
        <w:t xml:space="preserve"> each TCI state individually, thus reducing </w:t>
      </w:r>
      <w:r w:rsidR="001F202C" w:rsidRPr="002B38CA">
        <w:rPr>
          <w:iCs/>
          <w:sz w:val="20"/>
        </w:rPr>
        <w:t>signalling</w:t>
      </w:r>
      <w:r w:rsidRPr="002B38CA">
        <w:rPr>
          <w:iCs/>
          <w:sz w:val="20"/>
        </w:rPr>
        <w:t xml:space="preserve"> overhead. For this technique to be feasible, a UE should be moving along a known trajectory (e.g. cars traveling along a high-way or users in a train moving along a track), the network can predicate future multi-path profiles and signal the corresponding TCI states to with an activation time.</w:t>
      </w:r>
    </w:p>
    <w:p w14:paraId="62A26EF6" w14:textId="77777777" w:rsidR="00F36BEA" w:rsidRPr="002B38CA" w:rsidRDefault="00F36BEA" w:rsidP="00F36BEA">
      <w:pPr>
        <w:spacing w:after="60" w:line="288" w:lineRule="auto"/>
        <w:jc w:val="both"/>
        <w:rPr>
          <w:iCs/>
          <w:sz w:val="20"/>
        </w:rPr>
      </w:pPr>
    </w:p>
    <w:p w14:paraId="0C87B454" w14:textId="4EDEC538" w:rsidR="00F36BEA" w:rsidRPr="002B38CA" w:rsidRDefault="00DA12D7" w:rsidP="00F36BEA">
      <w:pPr>
        <w:spacing w:after="60" w:line="288" w:lineRule="auto"/>
        <w:jc w:val="both"/>
        <w:rPr>
          <w:b/>
          <w:i/>
          <w:iCs/>
          <w:sz w:val="20"/>
        </w:rPr>
      </w:pPr>
      <w:r>
        <w:rPr>
          <w:b/>
          <w:i/>
          <w:iCs/>
          <w:sz w:val="20"/>
        </w:rPr>
        <w:t>Observation 7</w:t>
      </w:r>
      <w:r w:rsidR="00F36BEA" w:rsidRPr="002B38CA">
        <w:rPr>
          <w:b/>
          <w:i/>
          <w:iCs/>
          <w:sz w:val="20"/>
        </w:rPr>
        <w:t xml:space="preserve">: </w:t>
      </w:r>
      <w:r w:rsidR="00F36BEA" w:rsidRPr="00F054A5">
        <w:rPr>
          <w:i/>
          <w:iCs/>
          <w:sz w:val="20"/>
        </w:rPr>
        <w:t>For UEs moving along a known trajectory, network can be predicate future multi-path profiles and signal the corresponding TCI states ahead of time with an activation time. This reduces latency to switch to a new beam, and reduces beam indication overhead by signaling multiple TCI states in the same message.</w:t>
      </w:r>
    </w:p>
    <w:p w14:paraId="4D1DAFA4" w14:textId="77777777" w:rsidR="00F36BEA" w:rsidRPr="002B38CA" w:rsidRDefault="00F36BEA" w:rsidP="00F36BEA">
      <w:pPr>
        <w:spacing w:after="60" w:line="288" w:lineRule="auto"/>
        <w:jc w:val="both"/>
        <w:rPr>
          <w:iCs/>
          <w:sz w:val="20"/>
        </w:rPr>
      </w:pPr>
    </w:p>
    <w:p w14:paraId="06E7F81B" w14:textId="59E0FDC7" w:rsidR="00F36BEA" w:rsidRPr="002B38CA" w:rsidRDefault="00F36BEA" w:rsidP="00F36BEA">
      <w:pPr>
        <w:spacing w:after="60" w:line="288" w:lineRule="auto"/>
        <w:jc w:val="both"/>
        <w:rPr>
          <w:iCs/>
          <w:sz w:val="20"/>
        </w:rPr>
      </w:pPr>
      <w:r w:rsidRPr="002B38CA">
        <w:rPr>
          <w:iCs/>
          <w:sz w:val="20"/>
        </w:rPr>
        <w:t xml:space="preserve">Positioning information can further assist with beam management. UEs travelling through the same point in space are expected to see the same multi-path profile, especially if the UEs are traveling through the same spatial point in close time proximity. For example, in </w:t>
      </w:r>
      <w:r w:rsidRPr="002B38CA">
        <w:rPr>
          <w:iCs/>
          <w:sz w:val="20"/>
        </w:rPr>
        <w:fldChar w:fldCharType="begin"/>
      </w:r>
      <w:r w:rsidRPr="002B38CA">
        <w:rPr>
          <w:iCs/>
          <w:sz w:val="20"/>
        </w:rPr>
        <w:instrText xml:space="preserve"> REF _Ref61447365 \h </w:instrText>
      </w:r>
      <w:r w:rsidR="002B38CA">
        <w:rPr>
          <w:iCs/>
          <w:sz w:val="20"/>
        </w:rPr>
        <w:instrText xml:space="preserve"> \* MERGEFORMAT </w:instrText>
      </w:r>
      <w:r w:rsidRPr="002B38CA">
        <w:rPr>
          <w:iCs/>
          <w:sz w:val="20"/>
        </w:rPr>
      </w:r>
      <w:r w:rsidRPr="002B38CA">
        <w:rPr>
          <w:iCs/>
          <w:sz w:val="20"/>
        </w:rPr>
        <w:fldChar w:fldCharType="separate"/>
      </w:r>
      <w:r w:rsidR="00923C35" w:rsidRPr="002B38CA">
        <w:rPr>
          <w:sz w:val="20"/>
        </w:rPr>
        <w:t xml:space="preserve">Figure </w:t>
      </w:r>
      <w:r w:rsidR="00923C35" w:rsidRPr="002B38CA">
        <w:rPr>
          <w:noProof/>
          <w:sz w:val="20"/>
        </w:rPr>
        <w:t>5</w:t>
      </w:r>
      <w:r w:rsidRPr="002B38CA">
        <w:rPr>
          <w:iCs/>
          <w:sz w:val="20"/>
        </w:rPr>
        <w:fldChar w:fldCharType="end"/>
      </w:r>
      <w:r w:rsidRPr="002B38CA">
        <w:rPr>
          <w:iCs/>
          <w:sz w:val="20"/>
        </w:rPr>
        <w:t xml:space="preserve">, UE1 passes through point A. UE1 provides to the network a beam measurement report, along with its position information. UE2 is at point B. UE2 provides, its position and velocity to the network. Based on the position and the velocity of UE2 at point B, the network can estimate when UE2 will pass by point A, e.g.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 xml:space="preserve">. The network can provide a TCI state corresponding to the multi-path profile (based on UE1’s measurement at point A), to UE2 to be activated at time </w:t>
      </w:r>
      <m:oMath>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oMath>
      <w:r w:rsidRPr="002B38CA">
        <w:rPr>
          <w:iCs/>
          <w:sz w:val="20"/>
        </w:rPr>
        <w:t>.</w:t>
      </w:r>
    </w:p>
    <w:p w14:paraId="0C25C8E7" w14:textId="77777777" w:rsidR="00F36BEA" w:rsidRPr="002B38CA" w:rsidRDefault="00F36BEA" w:rsidP="00F36BEA">
      <w:pPr>
        <w:keepNext/>
        <w:spacing w:after="60" w:line="288" w:lineRule="auto"/>
        <w:jc w:val="center"/>
        <w:rPr>
          <w:sz w:val="20"/>
        </w:rPr>
      </w:pPr>
      <w:r w:rsidRPr="002B38CA">
        <w:rPr>
          <w:sz w:val="20"/>
        </w:rPr>
        <w:object w:dxaOrig="5196" w:dyaOrig="3204" w14:anchorId="150A079D">
          <v:shape id="_x0000_i1029" type="#_x0000_t75" style="width:333.4pt;height:204.4pt" o:ole="">
            <v:imagedata r:id="rId18" o:title=""/>
          </v:shape>
          <o:OLEObject Type="Embed" ProgID="Visio.Drawing.15" ShapeID="_x0000_i1029" DrawAspect="Content" ObjectID="_1697525386" r:id="rId19"/>
        </w:object>
      </w:r>
    </w:p>
    <w:p w14:paraId="2098F606" w14:textId="74AA7DCF" w:rsidR="00F36BEA" w:rsidRPr="002B38CA" w:rsidRDefault="00F36BEA" w:rsidP="00F36BEA">
      <w:pPr>
        <w:pStyle w:val="Caption"/>
        <w:jc w:val="center"/>
        <w:rPr>
          <w:iCs/>
          <w:sz w:val="20"/>
        </w:rPr>
      </w:pPr>
      <w:bookmarkStart w:id="9" w:name="_Ref61447365"/>
      <w:r w:rsidRPr="002B38CA">
        <w:rPr>
          <w:sz w:val="20"/>
        </w:rPr>
        <w:t xml:space="preserve">Figure </w:t>
      </w:r>
      <w:r w:rsidRPr="002B38CA">
        <w:rPr>
          <w:sz w:val="20"/>
        </w:rPr>
        <w:fldChar w:fldCharType="begin"/>
      </w:r>
      <w:r w:rsidRPr="002B38CA">
        <w:rPr>
          <w:sz w:val="20"/>
        </w:rPr>
        <w:instrText xml:space="preserve"> SEQ Figure \* ARABIC </w:instrText>
      </w:r>
      <w:r w:rsidRPr="002B38CA">
        <w:rPr>
          <w:sz w:val="20"/>
        </w:rPr>
        <w:fldChar w:fldCharType="separate"/>
      </w:r>
      <w:r w:rsidR="007D30DA">
        <w:rPr>
          <w:noProof/>
          <w:sz w:val="20"/>
        </w:rPr>
        <w:t>7</w:t>
      </w:r>
      <w:r w:rsidRPr="002B38CA">
        <w:rPr>
          <w:sz w:val="20"/>
        </w:rPr>
        <w:fldChar w:fldCharType="end"/>
      </w:r>
      <w:bookmarkEnd w:id="9"/>
      <w:r w:rsidRPr="002B38CA">
        <w:rPr>
          <w:sz w:val="20"/>
        </w:rPr>
        <w:t>: Positioning-Based beam management.</w:t>
      </w:r>
    </w:p>
    <w:p w14:paraId="27230F2F" w14:textId="77777777" w:rsidR="00F36BEA" w:rsidRPr="002B38CA" w:rsidRDefault="00F36BEA" w:rsidP="00F36BEA">
      <w:pPr>
        <w:spacing w:after="60" w:line="288" w:lineRule="auto"/>
        <w:jc w:val="both"/>
        <w:rPr>
          <w:iCs/>
          <w:sz w:val="20"/>
        </w:rPr>
      </w:pPr>
    </w:p>
    <w:p w14:paraId="070A5119" w14:textId="1FBBBD46" w:rsidR="00F36BEA" w:rsidRPr="002B38CA" w:rsidRDefault="00DA12D7" w:rsidP="00F36BEA">
      <w:pPr>
        <w:spacing w:after="60" w:line="288" w:lineRule="auto"/>
        <w:jc w:val="both"/>
        <w:rPr>
          <w:b/>
          <w:i/>
          <w:iCs/>
          <w:sz w:val="20"/>
        </w:rPr>
      </w:pPr>
      <w:r>
        <w:rPr>
          <w:b/>
          <w:i/>
          <w:iCs/>
          <w:sz w:val="20"/>
        </w:rPr>
        <w:t>Observation 8</w:t>
      </w:r>
      <w:r w:rsidR="00F36BEA" w:rsidRPr="002B38CA">
        <w:rPr>
          <w:b/>
          <w:i/>
          <w:iCs/>
          <w:sz w:val="20"/>
        </w:rPr>
        <w:t xml:space="preserve">: </w:t>
      </w:r>
      <w:r w:rsidR="00F36BEA" w:rsidRPr="00F054A5">
        <w:rPr>
          <w:i/>
          <w:iCs/>
          <w:sz w:val="20"/>
        </w:rPr>
        <w:t>Positioning information, can assist the network in building a multi-path profile map of the coverage area that assists in determining the TCI states of UEs passing through a spatial point.</w:t>
      </w:r>
    </w:p>
    <w:p w14:paraId="31D5E973" w14:textId="77777777" w:rsidR="00F36BEA" w:rsidRPr="00F054A5" w:rsidRDefault="00F36BEA" w:rsidP="00F36BEA">
      <w:pPr>
        <w:spacing w:after="60" w:line="288" w:lineRule="auto"/>
        <w:jc w:val="both"/>
        <w:rPr>
          <w:sz w:val="20"/>
          <w:lang w:eastAsia="ko-KR"/>
        </w:rPr>
      </w:pPr>
      <w:r w:rsidRPr="002B38CA">
        <w:rPr>
          <w:b/>
          <w:i/>
          <w:iCs/>
          <w:sz w:val="20"/>
        </w:rPr>
        <w:t xml:space="preserve">Proposal 3: </w:t>
      </w:r>
      <w:r w:rsidRPr="00F054A5">
        <w:rPr>
          <w:i/>
          <w:iCs/>
          <w:sz w:val="20"/>
        </w:rPr>
        <w:t>Study mechanisms study predictive and positioning-assisted beam management schemes.</w:t>
      </w:r>
    </w:p>
    <w:p w14:paraId="7669B18C" w14:textId="5488587B" w:rsidR="00641AA5" w:rsidRDefault="008B04C3" w:rsidP="008B04C3">
      <w:pPr>
        <w:pStyle w:val="01Section1"/>
      </w:pPr>
      <w:r>
        <w:lastRenderedPageBreak/>
        <w:t>View on RRC Parameters for Multi-Beam</w:t>
      </w:r>
    </w:p>
    <w:p w14:paraId="5585C654" w14:textId="446634F7" w:rsidR="008B04C3" w:rsidRDefault="00371C87" w:rsidP="008B04C3">
      <w:pPr>
        <w:pStyle w:val="0Maintext"/>
        <w:spacing w:after="60" w:afterAutospacing="0"/>
        <w:ind w:firstLine="0"/>
        <w:rPr>
          <w:lang w:eastAsia="ko-KR"/>
        </w:rPr>
      </w:pPr>
      <w:r>
        <w:rPr>
          <w:lang w:eastAsia="ko-KR"/>
        </w:rPr>
        <w:t>After RAN1#106-e, there was an email discussion on RRC parameters for Rel-17 features for companies to exchange views. In this section we present our view for RRC parameters for the unified TCI framework</w:t>
      </w:r>
    </w:p>
    <w:p w14:paraId="200ACF5C" w14:textId="59C1B7EA" w:rsidR="00371C87" w:rsidRDefault="00371C87" w:rsidP="008B04C3">
      <w:pPr>
        <w:pStyle w:val="0Maintext"/>
        <w:spacing w:after="60" w:afterAutospacing="0"/>
        <w:ind w:firstLine="0"/>
        <w:rPr>
          <w:lang w:eastAsia="ko-KR"/>
        </w:rPr>
      </w:pPr>
    </w:p>
    <w:p w14:paraId="77B96E63" w14:textId="401352AE" w:rsidR="00371C87" w:rsidRDefault="00371C87" w:rsidP="008B04C3">
      <w:pPr>
        <w:pStyle w:val="0Maintext"/>
        <w:spacing w:after="60" w:afterAutospacing="0"/>
        <w:ind w:firstLine="0"/>
        <w:rPr>
          <w:lang w:eastAsia="ko-KR"/>
        </w:rPr>
      </w:pPr>
      <w:r>
        <w:rPr>
          <w:lang w:eastAsia="ko-KR"/>
        </w:rPr>
        <w:t>Core to the unified TCI framework is a the Rel-17 TCI state. We suggest that a new IE is defined for the Rel-17 TCI state as follows:</w:t>
      </w:r>
    </w:p>
    <w:p w14:paraId="4057BE3E" w14:textId="35DF8C61" w:rsidR="00371C87" w:rsidRDefault="00371C87" w:rsidP="008B04C3">
      <w:pPr>
        <w:pStyle w:val="0Maintext"/>
        <w:spacing w:after="60" w:afterAutospacing="0"/>
        <w:ind w:firstLine="0"/>
        <w:rPr>
          <w:lang w:eastAsia="ko-KR"/>
        </w:rPr>
      </w:pPr>
    </w:p>
    <w:p w14:paraId="4D87AB9B" w14:textId="77777777" w:rsidR="00371C87" w:rsidRPr="00D96C74" w:rsidRDefault="00371C87" w:rsidP="00371C87">
      <w:pPr>
        <w:pStyle w:val="PL"/>
      </w:pPr>
      <w:r w:rsidRPr="00D96C74">
        <w:t xml:space="preserve">TCI-State ::=                       </w:t>
      </w:r>
      <w:r w:rsidRPr="00707F04">
        <w:rPr>
          <w:color w:val="993366"/>
        </w:rPr>
        <w:t>SEQUENCE</w:t>
      </w:r>
      <w:r w:rsidRPr="00D96C74">
        <w:t xml:space="preserve"> {</w:t>
      </w:r>
    </w:p>
    <w:p w14:paraId="68CF2595" w14:textId="04A0F8E5" w:rsidR="00371C87" w:rsidRDefault="00371C87" w:rsidP="00371C87">
      <w:pPr>
        <w:pStyle w:val="PL"/>
      </w:pPr>
      <w:r w:rsidRPr="00D96C74">
        <w:t xml:space="preserve">    tci-</w:t>
      </w:r>
      <w:r>
        <w:t>StateId</w:t>
      </w:r>
      <w:r w:rsidR="004C00DB">
        <w:t xml:space="preserve">                   </w:t>
      </w:r>
      <w:r w:rsidR="004C00DB">
        <w:tab/>
        <w:t xml:space="preserve">   </w:t>
      </w:r>
      <w:r w:rsidRPr="00D96C74">
        <w:t>TCI-StateId</w:t>
      </w:r>
      <w:r w:rsidR="004C00DB">
        <w:t>_r17</w:t>
      </w:r>
      <w:r w:rsidRPr="00D96C74">
        <w:t>,</w:t>
      </w:r>
    </w:p>
    <w:p w14:paraId="2E790FDB" w14:textId="48A8C808" w:rsidR="004C00DB" w:rsidRPr="00D96C74" w:rsidRDefault="004C00DB" w:rsidP="00371C87">
      <w:pPr>
        <w:pStyle w:val="PL"/>
      </w:pPr>
      <w:r>
        <w:t xml:space="preserve">    tci-StateType</w:t>
      </w:r>
      <w:r>
        <w:tab/>
      </w:r>
      <w:r>
        <w:tab/>
      </w:r>
      <w:r>
        <w:tab/>
      </w:r>
      <w:r>
        <w:tab/>
        <w:t xml:space="preserve">   TCI-StateType_r17</w:t>
      </w:r>
    </w:p>
    <w:p w14:paraId="6DE1C1E2" w14:textId="54FE637B" w:rsidR="00371C87" w:rsidRPr="00D96C74" w:rsidRDefault="00371C87" w:rsidP="00371C87">
      <w:pPr>
        <w:pStyle w:val="PL"/>
      </w:pPr>
      <w:r w:rsidRPr="00D96C74">
        <w:t xml:space="preserve">    qcl-Type1                           QCL-Info</w:t>
      </w:r>
      <w:r w:rsidR="004C00DB">
        <w:t>_r17</w:t>
      </w:r>
      <w:r w:rsidRPr="00D96C74">
        <w:t>,</w:t>
      </w:r>
    </w:p>
    <w:p w14:paraId="08D7E581" w14:textId="6326BF22" w:rsidR="00371C87" w:rsidRPr="00A560B2" w:rsidRDefault="00371C87" w:rsidP="00371C87">
      <w:pPr>
        <w:pStyle w:val="PL"/>
        <w:rPr>
          <w:color w:val="808080"/>
        </w:rPr>
      </w:pPr>
      <w:r w:rsidRPr="00D96C74">
        <w:t xml:space="preserve">    qcl-Type2                           QCL-Info</w:t>
      </w:r>
      <w:r w:rsidR="004C00DB">
        <w:t>_r17</w:t>
      </w:r>
      <w:r w:rsidRPr="00D96C74">
        <w:t xml:space="preserve">                                                    </w:t>
      </w:r>
      <w:r w:rsidRPr="00707F04">
        <w:rPr>
          <w:color w:val="993366"/>
        </w:rPr>
        <w:t>OPTIONAL</w:t>
      </w:r>
      <w:r w:rsidRPr="00D96C74">
        <w:t xml:space="preserve">,   </w:t>
      </w:r>
      <w:r w:rsidRPr="00A560B2">
        <w:rPr>
          <w:color w:val="808080"/>
        </w:rPr>
        <w:t>-- Need R</w:t>
      </w:r>
    </w:p>
    <w:p w14:paraId="5D8C36A4" w14:textId="77777777" w:rsidR="00371C87" w:rsidRPr="00D96C74" w:rsidRDefault="00371C87" w:rsidP="00371C87">
      <w:pPr>
        <w:pStyle w:val="PL"/>
      </w:pPr>
      <w:r w:rsidRPr="00D96C74">
        <w:t xml:space="preserve">    ...</w:t>
      </w:r>
    </w:p>
    <w:p w14:paraId="671914EE" w14:textId="77777777" w:rsidR="00371C87" w:rsidRPr="00D96C74" w:rsidRDefault="00371C87" w:rsidP="00371C87">
      <w:pPr>
        <w:pStyle w:val="PL"/>
      </w:pPr>
      <w:r w:rsidRPr="00D96C74">
        <w:t>}</w:t>
      </w:r>
    </w:p>
    <w:p w14:paraId="5C19315D" w14:textId="607F6719" w:rsidR="00371C87" w:rsidRDefault="00371C87" w:rsidP="008B04C3">
      <w:pPr>
        <w:pStyle w:val="0Maintext"/>
        <w:spacing w:after="60" w:afterAutospacing="0"/>
        <w:ind w:firstLine="0"/>
        <w:rPr>
          <w:lang w:eastAsia="ko-KR"/>
        </w:rPr>
      </w:pPr>
    </w:p>
    <w:p w14:paraId="12A31708" w14:textId="1CAABDFC" w:rsidR="004C00DB" w:rsidRDefault="004C00DB" w:rsidP="008B04C3">
      <w:pPr>
        <w:pStyle w:val="0Maintext"/>
        <w:spacing w:after="60" w:afterAutospacing="0"/>
        <w:ind w:firstLine="0"/>
        <w:rPr>
          <w:lang w:eastAsia="ko-KR"/>
        </w:rPr>
      </w:pPr>
      <w:r>
        <w:rPr>
          <w:lang w:eastAsia="ko-KR"/>
        </w:rPr>
        <w:t>The TCI state ID for Rel-17 follows the definition of TCI state ID from Rel-15/16</w:t>
      </w:r>
    </w:p>
    <w:p w14:paraId="5D472664" w14:textId="0179D903" w:rsidR="004C00DB" w:rsidRDefault="004C00DB" w:rsidP="008B04C3">
      <w:pPr>
        <w:pStyle w:val="0Maintext"/>
        <w:spacing w:after="60" w:afterAutospacing="0"/>
        <w:ind w:firstLine="0"/>
        <w:rPr>
          <w:lang w:eastAsia="ko-KR"/>
        </w:rPr>
      </w:pPr>
    </w:p>
    <w:p w14:paraId="654B93EB" w14:textId="68D4473F" w:rsidR="004C00DB" w:rsidRPr="00D96C74" w:rsidRDefault="004C00DB" w:rsidP="004C00DB">
      <w:pPr>
        <w:pStyle w:val="PL"/>
      </w:pPr>
      <w:r w:rsidRPr="00D96C74">
        <w:t>TCI-StateId</w:t>
      </w:r>
      <w:r>
        <w:t>_r17</w:t>
      </w:r>
      <w:r w:rsidRPr="00D96C74">
        <w:t xml:space="preserve"> ::=                     </w:t>
      </w:r>
      <w:r w:rsidRPr="00707F04">
        <w:rPr>
          <w:color w:val="993366"/>
        </w:rPr>
        <w:t>INTEGER</w:t>
      </w:r>
      <w:r w:rsidRPr="00D96C74">
        <w:t xml:space="preserve"> (0..maxNrofTCI-States</w:t>
      </w:r>
      <w:r>
        <w:t>_17</w:t>
      </w:r>
      <w:r w:rsidRPr="00D96C74">
        <w:t>-1)</w:t>
      </w:r>
    </w:p>
    <w:p w14:paraId="3A86ED54" w14:textId="32BE26CF" w:rsidR="004C00DB" w:rsidRDefault="004C00DB" w:rsidP="008B04C3">
      <w:pPr>
        <w:pStyle w:val="0Maintext"/>
        <w:spacing w:after="60" w:afterAutospacing="0"/>
        <w:ind w:firstLine="0"/>
        <w:rPr>
          <w:lang w:eastAsia="ko-KR"/>
        </w:rPr>
      </w:pPr>
    </w:p>
    <w:p w14:paraId="43E3B4C2" w14:textId="4C68E236" w:rsidR="004C00DB" w:rsidRDefault="004C00DB" w:rsidP="008B04C3">
      <w:pPr>
        <w:pStyle w:val="0Maintext"/>
        <w:spacing w:after="60" w:afterAutospacing="0"/>
        <w:ind w:firstLine="0"/>
        <w:rPr>
          <w:lang w:eastAsia="ko-KR"/>
        </w:rPr>
      </w:pPr>
      <w:r>
        <w:rPr>
          <w:lang w:eastAsia="ko-KR"/>
        </w:rPr>
        <w:t xml:space="preserve">Wherein, </w:t>
      </w:r>
      <w:r w:rsidRPr="004C00DB">
        <w:rPr>
          <w:lang w:eastAsia="ko-KR"/>
        </w:rPr>
        <w:t>maxNrofTCI-States_17</w:t>
      </w:r>
      <w:r>
        <w:rPr>
          <w:lang w:eastAsia="ko-KR"/>
        </w:rPr>
        <w:t xml:space="preserve"> is the maximum number of TCI states for Rel-17. Our preference is that the maximum number of TCI states can be 256, which is an increase from Rel-15/16 to account for UL TCI states and inter-cell beam management TCI states.</w:t>
      </w:r>
    </w:p>
    <w:p w14:paraId="6EBB0FF3" w14:textId="195FD16B" w:rsidR="004C00DB" w:rsidRDefault="004C00DB" w:rsidP="008B04C3">
      <w:pPr>
        <w:pStyle w:val="0Maintext"/>
        <w:spacing w:after="60" w:afterAutospacing="0"/>
        <w:ind w:firstLine="0"/>
        <w:rPr>
          <w:lang w:eastAsia="ko-KR"/>
        </w:rPr>
      </w:pPr>
    </w:p>
    <w:p w14:paraId="0BF1BE55" w14:textId="36E7AAE3" w:rsidR="004C00DB" w:rsidRDefault="004C00DB" w:rsidP="008B04C3">
      <w:pPr>
        <w:pStyle w:val="0Maintext"/>
        <w:spacing w:after="60" w:afterAutospacing="0"/>
        <w:ind w:firstLine="0"/>
        <w:rPr>
          <w:lang w:eastAsia="ko-KR"/>
        </w:rPr>
      </w:pPr>
      <w:r>
        <w:rPr>
          <w:lang w:eastAsia="ko-KR"/>
        </w:rPr>
        <w:t>TCI state Type can be defined as:</w:t>
      </w:r>
    </w:p>
    <w:p w14:paraId="2879D4CB" w14:textId="05F75CAB" w:rsidR="004C00DB" w:rsidRPr="00D96C74" w:rsidRDefault="004C00DB" w:rsidP="004C00DB">
      <w:pPr>
        <w:pStyle w:val="PL"/>
      </w:pPr>
      <w:r w:rsidRPr="00D96C74">
        <w:t>TCI-State</w:t>
      </w:r>
      <w:r>
        <w:t>Type_r17</w:t>
      </w:r>
      <w:r w:rsidRPr="00D96C74">
        <w:t xml:space="preserve"> ::=                     </w:t>
      </w:r>
      <w:r>
        <w:rPr>
          <w:color w:val="993366"/>
        </w:rPr>
        <w:t>ENUMERATE</w:t>
      </w:r>
      <w:r w:rsidR="008F076C">
        <w:rPr>
          <w:color w:val="993366"/>
        </w:rPr>
        <w:t>D</w:t>
      </w:r>
      <w:r w:rsidRPr="00D96C74">
        <w:t xml:space="preserve"> </w:t>
      </w:r>
      <w:r>
        <w:t>{DL-TCIState, UL-TCIState, Joint-TCIState</w:t>
      </w:r>
    </w:p>
    <w:p w14:paraId="7093A911" w14:textId="164FB8E7" w:rsidR="004C00DB" w:rsidRDefault="004C00DB" w:rsidP="008B04C3">
      <w:pPr>
        <w:pStyle w:val="0Maintext"/>
        <w:spacing w:after="60" w:afterAutospacing="0"/>
        <w:ind w:firstLine="0"/>
        <w:rPr>
          <w:lang w:eastAsia="ko-KR"/>
        </w:rPr>
      </w:pPr>
    </w:p>
    <w:p w14:paraId="0B753E61" w14:textId="456A1F75" w:rsidR="004C00DB" w:rsidRDefault="004C00DB" w:rsidP="008B04C3">
      <w:pPr>
        <w:pStyle w:val="0Maintext"/>
        <w:spacing w:after="60" w:afterAutospacing="0"/>
        <w:ind w:firstLine="0"/>
        <w:rPr>
          <w:lang w:eastAsia="ko-KR"/>
        </w:rPr>
      </w:pPr>
      <w:r>
        <w:rPr>
          <w:lang w:eastAsia="ko-KR"/>
        </w:rPr>
        <w:t>We are also open to consider combining DL-</w:t>
      </w:r>
      <w:proofErr w:type="spellStart"/>
      <w:r>
        <w:rPr>
          <w:lang w:eastAsia="ko-KR"/>
        </w:rPr>
        <w:t>TCIState</w:t>
      </w:r>
      <w:proofErr w:type="spellEnd"/>
      <w:r>
        <w:rPr>
          <w:lang w:eastAsia="ko-KR"/>
        </w:rPr>
        <w:t xml:space="preserve"> with Joint-</w:t>
      </w:r>
      <w:proofErr w:type="spellStart"/>
      <w:r>
        <w:rPr>
          <w:lang w:eastAsia="ko-KR"/>
        </w:rPr>
        <w:t>TCIState</w:t>
      </w:r>
      <w:proofErr w:type="spellEnd"/>
      <w:r>
        <w:rPr>
          <w:lang w:eastAsia="ko-KR"/>
        </w:rPr>
        <w:t>.</w:t>
      </w:r>
    </w:p>
    <w:p w14:paraId="4AF29496" w14:textId="3D2E92BF" w:rsidR="00371C87" w:rsidRDefault="00371C87" w:rsidP="008B04C3">
      <w:pPr>
        <w:pStyle w:val="0Maintext"/>
        <w:spacing w:after="60" w:afterAutospacing="0"/>
        <w:ind w:firstLine="0"/>
        <w:rPr>
          <w:lang w:eastAsia="ko-KR"/>
        </w:rPr>
      </w:pPr>
    </w:p>
    <w:p w14:paraId="3EC084CD" w14:textId="7632CA76" w:rsidR="004C00DB" w:rsidRDefault="004C00DB" w:rsidP="008B04C3">
      <w:pPr>
        <w:pStyle w:val="0Maintext"/>
        <w:spacing w:after="60" w:afterAutospacing="0"/>
        <w:ind w:firstLine="0"/>
        <w:rPr>
          <w:lang w:eastAsia="ko-KR"/>
        </w:rPr>
      </w:pPr>
      <w:r>
        <w:rPr>
          <w:lang w:eastAsia="ko-KR"/>
        </w:rPr>
        <w:t>Rel-17 QCL Info IE closely follows the Rel-15/16 QCL Info IE</w:t>
      </w:r>
      <w:r w:rsidR="008F076C">
        <w:rPr>
          <w:lang w:eastAsia="ko-KR"/>
        </w:rPr>
        <w:t xml:space="preserve">, the main additions </w:t>
      </w:r>
      <w:proofErr w:type="gramStart"/>
      <w:r w:rsidR="008F076C">
        <w:rPr>
          <w:lang w:eastAsia="ko-KR"/>
        </w:rPr>
        <w:t>is</w:t>
      </w:r>
      <w:proofErr w:type="gramEnd"/>
      <w:r w:rsidR="008F076C">
        <w:rPr>
          <w:lang w:eastAsia="ko-KR"/>
        </w:rPr>
        <w:t xml:space="preserve"> to allow SRS a source RS for UL TCI states and to include the </w:t>
      </w:r>
      <w:proofErr w:type="spellStart"/>
      <w:r w:rsidR="008F076C">
        <w:rPr>
          <w:lang w:eastAsia="ko-KR"/>
        </w:rPr>
        <w:t>pathloss</w:t>
      </w:r>
      <w:proofErr w:type="spellEnd"/>
      <w:r w:rsidR="008F076C">
        <w:rPr>
          <w:lang w:eastAsia="ko-KR"/>
        </w:rPr>
        <w:t xml:space="preserve"> RS for UL and Joint TCI states.</w:t>
      </w:r>
    </w:p>
    <w:p w14:paraId="126A8903" w14:textId="1C16E7AC" w:rsidR="004C00DB" w:rsidRDefault="004C00DB" w:rsidP="008B04C3">
      <w:pPr>
        <w:pStyle w:val="0Maintext"/>
        <w:spacing w:after="60" w:afterAutospacing="0"/>
        <w:ind w:firstLine="0"/>
        <w:rPr>
          <w:lang w:eastAsia="ko-KR"/>
        </w:rPr>
      </w:pPr>
    </w:p>
    <w:p w14:paraId="2F2C776B" w14:textId="77777777" w:rsidR="004C00DB" w:rsidRPr="00D96C74" w:rsidRDefault="004C00DB" w:rsidP="004C00DB">
      <w:pPr>
        <w:pStyle w:val="PL"/>
      </w:pPr>
      <w:r w:rsidRPr="00D96C74">
        <w:t xml:space="preserve">QCL-Info ::=                        </w:t>
      </w:r>
      <w:r w:rsidRPr="00707F04">
        <w:rPr>
          <w:color w:val="993366"/>
        </w:rPr>
        <w:t>SEQUENCE</w:t>
      </w:r>
      <w:r w:rsidRPr="00D96C74">
        <w:t xml:space="preserve"> {</w:t>
      </w:r>
    </w:p>
    <w:p w14:paraId="57EE20C8" w14:textId="62741D41" w:rsidR="004C00DB" w:rsidRPr="00A560B2" w:rsidRDefault="004C00DB" w:rsidP="004C00DB">
      <w:pPr>
        <w:pStyle w:val="PL"/>
        <w:rPr>
          <w:color w:val="808080"/>
        </w:rPr>
      </w:pPr>
      <w:r w:rsidRPr="00D96C74">
        <w:t xml:space="preserve">    cell                                Serv</w:t>
      </w:r>
      <w:r w:rsidR="008F076C">
        <w:t xml:space="preserve">CellIndex                      </w:t>
      </w:r>
      <w:r w:rsidRPr="00707F04">
        <w:rPr>
          <w:color w:val="993366"/>
        </w:rPr>
        <w:t>OPTIONAL</w:t>
      </w:r>
      <w:r w:rsidRPr="00D96C74">
        <w:t xml:space="preserve">,   </w:t>
      </w:r>
      <w:r w:rsidRPr="00A560B2">
        <w:rPr>
          <w:color w:val="808080"/>
        </w:rPr>
        <w:t>-- Need R</w:t>
      </w:r>
    </w:p>
    <w:p w14:paraId="656C7B7C" w14:textId="37822B95" w:rsidR="004C00DB" w:rsidRPr="00A560B2" w:rsidRDefault="004C00DB" w:rsidP="004C00DB">
      <w:pPr>
        <w:pStyle w:val="PL"/>
        <w:rPr>
          <w:color w:val="808080"/>
        </w:rPr>
      </w:pPr>
      <w:r w:rsidRPr="00D96C74">
        <w:t xml:space="preserve">    bwp-Id                              BWP-Id                      </w:t>
      </w:r>
      <w:r w:rsidR="008F076C">
        <w:t xml:space="preserve">        </w:t>
      </w:r>
      <w:r w:rsidRPr="00707F04">
        <w:rPr>
          <w:color w:val="993366"/>
        </w:rPr>
        <w:t>OPTIONAL</w:t>
      </w:r>
      <w:r w:rsidRPr="00D96C74">
        <w:t xml:space="preserve">, </w:t>
      </w:r>
      <w:r w:rsidRPr="00A560B2">
        <w:rPr>
          <w:color w:val="808080"/>
        </w:rPr>
        <w:t>-- Cond CSI-RS-Indicated</w:t>
      </w:r>
    </w:p>
    <w:p w14:paraId="0DCA344B" w14:textId="77777777" w:rsidR="004C00DB" w:rsidRPr="00D96C74" w:rsidRDefault="004C00DB" w:rsidP="004C00DB">
      <w:pPr>
        <w:pStyle w:val="PL"/>
      </w:pPr>
      <w:r w:rsidRPr="00D96C74">
        <w:t xml:space="preserve">    referenceSignal                     </w:t>
      </w:r>
      <w:r w:rsidRPr="00707F04">
        <w:rPr>
          <w:color w:val="993366"/>
        </w:rPr>
        <w:t>CHOICE</w:t>
      </w:r>
      <w:r w:rsidRPr="00D96C74">
        <w:t xml:space="preserve"> {</w:t>
      </w:r>
    </w:p>
    <w:p w14:paraId="2144D878" w14:textId="60538CB1" w:rsidR="004C00DB" w:rsidRPr="00D96C74" w:rsidRDefault="004C00DB" w:rsidP="004C00DB">
      <w:pPr>
        <w:pStyle w:val="PL"/>
      </w:pPr>
      <w:r w:rsidRPr="00D96C74">
        <w:t xml:space="preserve">        csi-rs            </w:t>
      </w:r>
      <w:r w:rsidR="008F076C">
        <w:t xml:space="preserve">                  </w:t>
      </w:r>
      <w:r w:rsidRPr="00D96C74">
        <w:t>NZP-CSI-RS-ResourceId,</w:t>
      </w:r>
      <w:r w:rsidR="008F076C">
        <w:t xml:space="preserve">       For DL, UL or Joint TCI states</w:t>
      </w:r>
    </w:p>
    <w:p w14:paraId="69314869" w14:textId="1B41F645" w:rsidR="004C00DB" w:rsidRDefault="004C00DB" w:rsidP="004C00DB">
      <w:pPr>
        <w:pStyle w:val="PL"/>
      </w:pPr>
      <w:r w:rsidRPr="00D96C74">
        <w:t xml:space="preserve">        ssb                                 SSB-Index</w:t>
      </w:r>
      <w:r w:rsidR="008F076C">
        <w:tab/>
      </w:r>
      <w:r w:rsidR="008F076C">
        <w:tab/>
      </w:r>
      <w:r w:rsidR="008F076C">
        <w:tab/>
      </w:r>
      <w:r w:rsidR="008F076C">
        <w:tab/>
      </w:r>
      <w:r w:rsidR="008F076C">
        <w:tab/>
        <w:t xml:space="preserve">  Only applicable for UL TCI states</w:t>
      </w:r>
    </w:p>
    <w:p w14:paraId="4C916DF0" w14:textId="300B8D14" w:rsidR="008F076C" w:rsidRPr="00D96C74" w:rsidRDefault="008F076C" w:rsidP="004C00DB">
      <w:pPr>
        <w:pStyle w:val="PL"/>
      </w:pPr>
      <w:r>
        <w:t xml:space="preserve">        srs</w:t>
      </w:r>
      <w:r>
        <w:tab/>
      </w:r>
      <w:r>
        <w:tab/>
      </w:r>
      <w:r>
        <w:tab/>
      </w:r>
      <w:r>
        <w:tab/>
      </w:r>
      <w:r>
        <w:tab/>
      </w:r>
      <w:r>
        <w:tab/>
        <w:t xml:space="preserve">      SRS-Index</w:t>
      </w:r>
      <w:r>
        <w:tab/>
      </w:r>
      <w:r>
        <w:tab/>
      </w:r>
      <w:r>
        <w:tab/>
      </w:r>
      <w:r>
        <w:tab/>
      </w:r>
      <w:r>
        <w:tab/>
        <w:t xml:space="preserve">  Only applicable for UL TCI states</w:t>
      </w:r>
    </w:p>
    <w:p w14:paraId="22B3D5AA" w14:textId="77777777" w:rsidR="004C00DB" w:rsidRPr="00D96C74" w:rsidRDefault="004C00DB" w:rsidP="004C00DB">
      <w:pPr>
        <w:pStyle w:val="PL"/>
      </w:pPr>
      <w:r w:rsidRPr="00D96C74">
        <w:t xml:space="preserve">    },</w:t>
      </w:r>
    </w:p>
    <w:p w14:paraId="6818955A" w14:textId="462FFC73" w:rsidR="004C00DB" w:rsidRDefault="004C00DB" w:rsidP="004C00DB">
      <w:pPr>
        <w:pStyle w:val="PL"/>
      </w:pPr>
      <w:r w:rsidRPr="00D96C74">
        <w:t xml:space="preserve">    qcl-Type                            </w:t>
      </w:r>
      <w:r w:rsidRPr="00707F04">
        <w:rPr>
          <w:color w:val="993366"/>
        </w:rPr>
        <w:t>ENUMERATED</w:t>
      </w:r>
      <w:r w:rsidRPr="00D96C74">
        <w:t xml:space="preserve"> {typeA, typeB, typeC, typeD},</w:t>
      </w:r>
    </w:p>
    <w:p w14:paraId="39F4ACDB" w14:textId="68837C54" w:rsidR="008F076C" w:rsidRDefault="008F076C" w:rsidP="004C00DB">
      <w:pPr>
        <w:pStyle w:val="PL"/>
      </w:pPr>
      <w:r>
        <w:t xml:space="preserve">    pathloss</w:t>
      </w:r>
      <w:r>
        <w:tab/>
      </w:r>
      <w:r>
        <w:tab/>
      </w:r>
      <w:r>
        <w:tab/>
      </w:r>
      <w:r>
        <w:tab/>
      </w:r>
      <w:r>
        <w:tab/>
      </w:r>
      <w:r>
        <w:tab/>
        <w:t xml:space="preserve">   CHOICE {                            OPTIONAL, -- For UL and Joint TCI</w:t>
      </w:r>
    </w:p>
    <w:p w14:paraId="4A22121C" w14:textId="6B1B1789" w:rsidR="008F076C" w:rsidRDefault="008F076C" w:rsidP="004C00DB">
      <w:pPr>
        <w:pStyle w:val="PL"/>
      </w:pPr>
      <w:r>
        <w:tab/>
        <w:t xml:space="preserve"> csi-rs</w:t>
      </w:r>
      <w:r>
        <w:tab/>
      </w:r>
      <w:r>
        <w:tab/>
      </w:r>
      <w:r>
        <w:tab/>
      </w:r>
      <w:r>
        <w:tab/>
      </w:r>
      <w:r>
        <w:tab/>
      </w:r>
      <w:r>
        <w:tab/>
      </w:r>
      <w:r>
        <w:tab/>
        <w:t xml:space="preserve"> </w:t>
      </w:r>
      <w:r w:rsidRPr="00D96C74">
        <w:t>NZP-CSI-RS-ResourceId</w:t>
      </w:r>
      <w:r>
        <w:t>,</w:t>
      </w:r>
    </w:p>
    <w:p w14:paraId="0962D339" w14:textId="66A05AB7" w:rsidR="008F076C" w:rsidRDefault="008F076C" w:rsidP="004C00DB">
      <w:pPr>
        <w:pStyle w:val="PL"/>
      </w:pPr>
      <w:r>
        <w:t xml:space="preserve">      ssb</w:t>
      </w:r>
      <w:r>
        <w:tab/>
      </w:r>
      <w:r>
        <w:tab/>
      </w:r>
      <w:r>
        <w:tab/>
      </w:r>
      <w:r>
        <w:tab/>
      </w:r>
      <w:r>
        <w:tab/>
      </w:r>
      <w:r>
        <w:tab/>
      </w:r>
      <w:r>
        <w:tab/>
        <w:t xml:space="preserve"> SSB-Index,</w:t>
      </w:r>
    </w:p>
    <w:p w14:paraId="30C50416" w14:textId="4F25C081" w:rsidR="008F076C" w:rsidRPr="00D96C74" w:rsidRDefault="008F076C" w:rsidP="004C00DB">
      <w:pPr>
        <w:pStyle w:val="PL"/>
      </w:pPr>
      <w:r>
        <w:t xml:space="preserve">    },</w:t>
      </w:r>
    </w:p>
    <w:p w14:paraId="12267930" w14:textId="77777777" w:rsidR="004C00DB" w:rsidRPr="00D96C74" w:rsidRDefault="004C00DB" w:rsidP="004C00DB">
      <w:pPr>
        <w:pStyle w:val="PL"/>
      </w:pPr>
      <w:r w:rsidRPr="00D96C74">
        <w:t xml:space="preserve">    ...</w:t>
      </w:r>
    </w:p>
    <w:p w14:paraId="6903D198" w14:textId="77777777" w:rsidR="004C00DB" w:rsidRPr="00D96C74" w:rsidRDefault="004C00DB" w:rsidP="004C00DB">
      <w:pPr>
        <w:pStyle w:val="PL"/>
      </w:pPr>
      <w:r w:rsidRPr="00D96C74">
        <w:t>}</w:t>
      </w:r>
    </w:p>
    <w:p w14:paraId="35C27213" w14:textId="158E108C" w:rsidR="004C00DB" w:rsidRDefault="004C00DB" w:rsidP="008B04C3">
      <w:pPr>
        <w:pStyle w:val="0Maintext"/>
        <w:spacing w:after="60" w:afterAutospacing="0"/>
        <w:ind w:firstLine="0"/>
        <w:rPr>
          <w:lang w:eastAsia="ko-KR"/>
        </w:rPr>
      </w:pPr>
    </w:p>
    <w:p w14:paraId="061D921F" w14:textId="094F1EEE" w:rsidR="008F076C" w:rsidRDefault="008F076C" w:rsidP="008B04C3">
      <w:pPr>
        <w:pStyle w:val="0Maintext"/>
        <w:spacing w:after="60" w:afterAutospacing="0"/>
        <w:ind w:firstLine="0"/>
        <w:rPr>
          <w:lang w:eastAsia="ko-KR"/>
        </w:rPr>
      </w:pPr>
      <w:r>
        <w:rPr>
          <w:lang w:eastAsia="ko-KR"/>
        </w:rPr>
        <w:t>The Release 17 TCI state can be included in:</w:t>
      </w:r>
    </w:p>
    <w:p w14:paraId="3B624D74" w14:textId="55B89AE7" w:rsidR="008F076C" w:rsidRDefault="008F076C" w:rsidP="00562EBF">
      <w:pPr>
        <w:pStyle w:val="0Maintext"/>
        <w:numPr>
          <w:ilvl w:val="0"/>
          <w:numId w:val="47"/>
        </w:numPr>
        <w:spacing w:after="60" w:afterAutospacing="0"/>
        <w:rPr>
          <w:lang w:eastAsia="ko-KR"/>
        </w:rPr>
      </w:pPr>
      <w:r>
        <w:rPr>
          <w:lang w:eastAsia="ko-KR"/>
        </w:rPr>
        <w:t xml:space="preserve">PDSCH </w:t>
      </w:r>
      <w:proofErr w:type="spellStart"/>
      <w:r>
        <w:rPr>
          <w:lang w:eastAsia="ko-KR"/>
        </w:rPr>
        <w:t>Config</w:t>
      </w:r>
      <w:proofErr w:type="spellEnd"/>
      <w:r>
        <w:rPr>
          <w:lang w:eastAsia="ko-KR"/>
        </w:rPr>
        <w:t xml:space="preserve"> for the TCI state pool definition</w:t>
      </w:r>
    </w:p>
    <w:p w14:paraId="261B608B" w14:textId="154D0392" w:rsidR="008F076C" w:rsidRDefault="008F076C" w:rsidP="00562EBF">
      <w:pPr>
        <w:pStyle w:val="0Maintext"/>
        <w:numPr>
          <w:ilvl w:val="0"/>
          <w:numId w:val="47"/>
        </w:numPr>
        <w:spacing w:after="60" w:afterAutospacing="0"/>
        <w:rPr>
          <w:lang w:eastAsia="ko-KR"/>
        </w:rPr>
      </w:pPr>
      <w:proofErr w:type="spellStart"/>
      <w:r>
        <w:rPr>
          <w:lang w:eastAsia="ko-KR"/>
        </w:rPr>
        <w:t>ControlResourceSet</w:t>
      </w:r>
      <w:proofErr w:type="spellEnd"/>
    </w:p>
    <w:p w14:paraId="468EB5A1" w14:textId="33220447" w:rsidR="008F076C" w:rsidRDefault="008F076C" w:rsidP="00562EBF">
      <w:pPr>
        <w:pStyle w:val="0Maintext"/>
        <w:numPr>
          <w:ilvl w:val="0"/>
          <w:numId w:val="47"/>
        </w:numPr>
        <w:spacing w:after="60" w:afterAutospacing="0"/>
        <w:rPr>
          <w:lang w:eastAsia="ko-KR"/>
        </w:rPr>
      </w:pPr>
      <w:r w:rsidRPr="008F076C">
        <w:rPr>
          <w:lang w:eastAsia="ko-KR"/>
        </w:rPr>
        <w:t>CSI-</w:t>
      </w:r>
      <w:proofErr w:type="spellStart"/>
      <w:r w:rsidRPr="008F076C">
        <w:rPr>
          <w:lang w:eastAsia="ko-KR"/>
        </w:rPr>
        <w:t>AssociatedReportConfigInfo</w:t>
      </w:r>
      <w:proofErr w:type="spellEnd"/>
    </w:p>
    <w:p w14:paraId="3B0AF6BA" w14:textId="3374F70D" w:rsidR="008F076C" w:rsidRDefault="008F076C" w:rsidP="00562EBF">
      <w:pPr>
        <w:pStyle w:val="0Maintext"/>
        <w:numPr>
          <w:ilvl w:val="0"/>
          <w:numId w:val="47"/>
        </w:numPr>
        <w:spacing w:after="60" w:afterAutospacing="0"/>
        <w:rPr>
          <w:lang w:eastAsia="ko-KR"/>
        </w:rPr>
      </w:pPr>
      <w:r w:rsidRPr="008F076C">
        <w:rPr>
          <w:lang w:eastAsia="ko-KR"/>
        </w:rPr>
        <w:t>NZP-CSI-RS-Resource</w:t>
      </w:r>
    </w:p>
    <w:p w14:paraId="29367CA0" w14:textId="5850A3CF" w:rsidR="008F076C" w:rsidRDefault="008F076C" w:rsidP="008F076C">
      <w:pPr>
        <w:pStyle w:val="0Maintext"/>
        <w:spacing w:after="60" w:afterAutospacing="0"/>
        <w:ind w:firstLine="0"/>
        <w:rPr>
          <w:lang w:eastAsia="ko-KR"/>
        </w:rPr>
      </w:pPr>
    </w:p>
    <w:p w14:paraId="28A91764" w14:textId="7DDD5986" w:rsidR="008F076C" w:rsidRDefault="008F076C" w:rsidP="008F076C">
      <w:pPr>
        <w:pStyle w:val="0Maintext"/>
        <w:spacing w:after="60" w:afterAutospacing="0"/>
        <w:ind w:firstLine="0"/>
        <w:rPr>
          <w:lang w:eastAsia="ko-KR"/>
        </w:rPr>
      </w:pPr>
      <w:r>
        <w:rPr>
          <w:lang w:eastAsia="ko-KR"/>
        </w:rPr>
        <w:lastRenderedPageBreak/>
        <w:t xml:space="preserve">For power control, a list of power control parameters can be configured for P0, alpha and Close-Loop ID. </w:t>
      </w:r>
    </w:p>
    <w:p w14:paraId="0401E8E7" w14:textId="1F53DA40" w:rsidR="008F076C" w:rsidRDefault="008F076C" w:rsidP="00F005FF">
      <w:pPr>
        <w:pStyle w:val="0Maintext"/>
        <w:spacing w:after="60" w:afterAutospacing="0"/>
        <w:ind w:firstLine="0"/>
        <w:rPr>
          <w:lang w:eastAsia="ko-KR"/>
        </w:rPr>
      </w:pPr>
    </w:p>
    <w:p w14:paraId="06B5B408" w14:textId="303B214A" w:rsidR="00F005FF" w:rsidRPr="00D96C74" w:rsidRDefault="00F005FF" w:rsidP="00F005FF">
      <w:pPr>
        <w:pStyle w:val="PL"/>
      </w:pPr>
      <w:r>
        <w:t>P0</w:t>
      </w:r>
      <w:r w:rsidRPr="00D96C74">
        <w:t xml:space="preserve">-AlphaSet ::=               </w:t>
      </w:r>
      <w:r w:rsidRPr="00707F04">
        <w:rPr>
          <w:color w:val="993366"/>
        </w:rPr>
        <w:t>SEQUENCE</w:t>
      </w:r>
      <w:r w:rsidRPr="00D96C74">
        <w:t xml:space="preserve"> {</w:t>
      </w:r>
    </w:p>
    <w:p w14:paraId="03C84AB0" w14:textId="0105074A" w:rsidR="00F005FF" w:rsidRPr="00D96C74" w:rsidRDefault="00F005FF" w:rsidP="00F005FF">
      <w:pPr>
        <w:pStyle w:val="PL"/>
      </w:pPr>
      <w:r>
        <w:t xml:space="preserve">    p0-</w:t>
      </w:r>
      <w:r w:rsidRPr="00D96C74">
        <w:t>Alpha</w:t>
      </w:r>
      <w:r>
        <w:t>-CLID</w:t>
      </w:r>
      <w:r w:rsidRPr="00D96C74">
        <w:t xml:space="preserve">SetId                 </w:t>
      </w:r>
      <w:r>
        <w:t xml:space="preserve">       </w:t>
      </w:r>
      <w:r w:rsidRPr="00D96C74">
        <w:t>P0-PUSCH-Alpha</w:t>
      </w:r>
      <w:r>
        <w:t>-CLID</w:t>
      </w:r>
      <w:r w:rsidRPr="00D96C74">
        <w:t>SetId,</w:t>
      </w:r>
    </w:p>
    <w:p w14:paraId="35E5E2C2" w14:textId="38D881E5" w:rsidR="00F005FF" w:rsidRPr="00A560B2" w:rsidRDefault="00F005FF" w:rsidP="00F005FF">
      <w:pPr>
        <w:pStyle w:val="PL"/>
        <w:rPr>
          <w:color w:val="808080"/>
        </w:rPr>
      </w:pPr>
      <w:r w:rsidRPr="00D96C74">
        <w:t xml:space="preserve">    p0                                  </w:t>
      </w:r>
      <w:r>
        <w:tab/>
      </w:r>
      <w:r>
        <w:tab/>
        <w:t xml:space="preserve">  </w:t>
      </w:r>
      <w:r w:rsidRPr="00707F04">
        <w:rPr>
          <w:color w:val="993366"/>
        </w:rPr>
        <w:t>INTEGER</w:t>
      </w:r>
      <w:r w:rsidRPr="00D96C74">
        <w:t xml:space="preserve"> </w:t>
      </w:r>
      <w:r>
        <w:t xml:space="preserve">(-16..15)                     </w:t>
      </w:r>
      <w:r w:rsidRPr="00707F04">
        <w:rPr>
          <w:color w:val="993366"/>
        </w:rPr>
        <w:t>OPTIONAL</w:t>
      </w:r>
      <w:r w:rsidRPr="00D96C74">
        <w:t xml:space="preserve">, </w:t>
      </w:r>
      <w:r w:rsidRPr="00A560B2">
        <w:rPr>
          <w:color w:val="808080"/>
        </w:rPr>
        <w:t>-- Need S</w:t>
      </w:r>
    </w:p>
    <w:p w14:paraId="4F38F562" w14:textId="26AA3038" w:rsidR="00F005FF" w:rsidRDefault="00F005FF" w:rsidP="00F005FF">
      <w:pPr>
        <w:pStyle w:val="PL"/>
        <w:rPr>
          <w:color w:val="808080"/>
        </w:rPr>
      </w:pPr>
      <w:r w:rsidRPr="00D96C74">
        <w:t xml:space="preserve">    alpha                               </w:t>
      </w:r>
      <w:r>
        <w:t xml:space="preserve">         </w:t>
      </w:r>
      <w:r w:rsidRPr="00D96C74">
        <w:t xml:space="preserve">Alpha            </w:t>
      </w:r>
      <w:r>
        <w:t xml:space="preserve">                     </w:t>
      </w:r>
      <w:r w:rsidRPr="00D96C74">
        <w:t xml:space="preserve">   </w:t>
      </w:r>
      <w:r w:rsidRPr="00707F04">
        <w:rPr>
          <w:color w:val="993366"/>
        </w:rPr>
        <w:t>OPTIONAL</w:t>
      </w:r>
      <w:r w:rsidRPr="00D96C74">
        <w:t xml:space="preserve">  </w:t>
      </w:r>
      <w:r w:rsidRPr="00A560B2">
        <w:rPr>
          <w:color w:val="808080"/>
        </w:rPr>
        <w:t>-- Need S</w:t>
      </w:r>
    </w:p>
    <w:p w14:paraId="6A08A796" w14:textId="3649EF45" w:rsidR="00F005FF" w:rsidRPr="00A560B2" w:rsidRDefault="00F005FF" w:rsidP="00F005FF">
      <w:pPr>
        <w:pStyle w:val="PL"/>
        <w:rPr>
          <w:color w:val="808080"/>
        </w:rPr>
      </w:pPr>
      <w:r>
        <w:rPr>
          <w:color w:val="808080"/>
        </w:rPr>
        <w:t xml:space="preserve">    clid</w:t>
      </w:r>
      <w:r>
        <w:rPr>
          <w:color w:val="808080"/>
        </w:rPr>
        <w:tab/>
      </w:r>
      <w:r>
        <w:rPr>
          <w:color w:val="808080"/>
        </w:rPr>
        <w:tab/>
      </w:r>
      <w:r>
        <w:rPr>
          <w:color w:val="808080"/>
        </w:rPr>
        <w:tab/>
      </w:r>
      <w:r>
        <w:rPr>
          <w:color w:val="808080"/>
        </w:rPr>
        <w:tab/>
      </w:r>
      <w:r>
        <w:rPr>
          <w:color w:val="808080"/>
        </w:rPr>
        <w:tab/>
        <w:t xml:space="preserve">                     ENUMERATED {0, 1}                      </w:t>
      </w:r>
      <w:r w:rsidRPr="00707F04">
        <w:rPr>
          <w:color w:val="993366"/>
        </w:rPr>
        <w:t>OPTIONAL</w:t>
      </w:r>
      <w:r w:rsidRPr="00D96C74">
        <w:t xml:space="preserve">  </w:t>
      </w:r>
      <w:r w:rsidRPr="00A560B2">
        <w:rPr>
          <w:color w:val="808080"/>
        </w:rPr>
        <w:t>-- Need S</w:t>
      </w:r>
    </w:p>
    <w:p w14:paraId="572A8053" w14:textId="77777777" w:rsidR="00F005FF" w:rsidRPr="00D96C74" w:rsidRDefault="00F005FF" w:rsidP="00F005FF">
      <w:pPr>
        <w:pStyle w:val="PL"/>
      </w:pPr>
      <w:r w:rsidRPr="00D96C74">
        <w:t>}</w:t>
      </w:r>
    </w:p>
    <w:p w14:paraId="6EE89141" w14:textId="38F541A7" w:rsidR="00F005FF" w:rsidRDefault="00F005FF" w:rsidP="00F005FF">
      <w:pPr>
        <w:pStyle w:val="0Maintext"/>
        <w:spacing w:after="60" w:afterAutospacing="0"/>
        <w:ind w:firstLine="0"/>
        <w:rPr>
          <w:lang w:eastAsia="ko-KR"/>
        </w:rPr>
      </w:pPr>
    </w:p>
    <w:p w14:paraId="33E47E1C" w14:textId="16C57F85" w:rsidR="00F005FF" w:rsidRDefault="00F005FF" w:rsidP="00F005FF">
      <w:pPr>
        <w:pStyle w:val="0Maintext"/>
        <w:spacing w:after="60" w:afterAutospacing="0"/>
        <w:ind w:firstLine="0"/>
        <w:rPr>
          <w:lang w:eastAsia="ko-KR"/>
        </w:rPr>
      </w:pPr>
      <w:r>
        <w:rPr>
          <w:lang w:eastAsia="ko-KR"/>
        </w:rPr>
        <w:t>We are open to either define one list that can be used for PUSCH, PUCCH and SRS, or define separate lists for each.</w:t>
      </w:r>
    </w:p>
    <w:p w14:paraId="31B9D55A" w14:textId="413AB4D6" w:rsidR="00F005FF" w:rsidRDefault="00F005FF" w:rsidP="00F005FF">
      <w:pPr>
        <w:pStyle w:val="0Maintext"/>
        <w:spacing w:after="60" w:afterAutospacing="0"/>
        <w:ind w:firstLine="0"/>
        <w:rPr>
          <w:lang w:eastAsia="ko-KR"/>
        </w:rPr>
      </w:pPr>
    </w:p>
    <w:p w14:paraId="0438591A" w14:textId="4F503C3B" w:rsidR="00F005FF" w:rsidRDefault="00F005FF" w:rsidP="00F005FF">
      <w:pPr>
        <w:pStyle w:val="0Maintext"/>
        <w:spacing w:after="60" w:afterAutospacing="0"/>
        <w:ind w:firstLine="0"/>
        <w:rPr>
          <w:lang w:eastAsia="ko-KR"/>
        </w:rPr>
      </w:pPr>
      <w:r>
        <w:rPr>
          <w:lang w:eastAsia="ko-KR"/>
        </w:rPr>
        <w:t>For inter-cell beam management, we think that following parameters should be defined:</w:t>
      </w:r>
    </w:p>
    <w:p w14:paraId="54238FA1" w14:textId="46D33F8D" w:rsidR="00F005FF" w:rsidRDefault="00F005FF" w:rsidP="00562EBF">
      <w:pPr>
        <w:pStyle w:val="0Maintext"/>
        <w:numPr>
          <w:ilvl w:val="0"/>
          <w:numId w:val="47"/>
        </w:numPr>
        <w:spacing w:after="60" w:afterAutospacing="0"/>
        <w:rPr>
          <w:lang w:eastAsia="ko-KR"/>
        </w:rPr>
      </w:pPr>
      <w:proofErr w:type="spellStart"/>
      <w:r w:rsidRPr="00F005FF">
        <w:rPr>
          <w:lang w:eastAsia="ko-KR"/>
        </w:rPr>
        <w:t>InterCellBeamMetrics</w:t>
      </w:r>
      <w:proofErr w:type="spellEnd"/>
      <w:r>
        <w:rPr>
          <w:lang w:eastAsia="ko-KR"/>
        </w:rPr>
        <w:t xml:space="preserve">: </w:t>
      </w:r>
      <w:r w:rsidRPr="00F005FF">
        <w:rPr>
          <w:lang w:eastAsia="ko-KR"/>
        </w:rPr>
        <w:t>Number of inter-cell beam management metrics</w:t>
      </w:r>
      <w:r>
        <w:rPr>
          <w:lang w:eastAsia="ko-KR"/>
        </w:rPr>
        <w:t>, which can be {1, 2, 3, 4}</w:t>
      </w:r>
    </w:p>
    <w:p w14:paraId="3139EC4D" w14:textId="5710C48E" w:rsidR="00F005FF" w:rsidRDefault="00F005FF" w:rsidP="00562EBF">
      <w:pPr>
        <w:pStyle w:val="0Maintext"/>
        <w:numPr>
          <w:ilvl w:val="0"/>
          <w:numId w:val="47"/>
        </w:numPr>
        <w:spacing w:after="60" w:afterAutospacing="0"/>
        <w:rPr>
          <w:lang w:eastAsia="ko-KR"/>
        </w:rPr>
      </w:pPr>
      <w:proofErr w:type="spellStart"/>
      <w:r w:rsidRPr="00F005FF">
        <w:rPr>
          <w:lang w:eastAsia="ko-KR"/>
        </w:rPr>
        <w:t>InterCellMeasurementRS</w:t>
      </w:r>
      <w:proofErr w:type="spellEnd"/>
      <w:r>
        <w:rPr>
          <w:lang w:eastAsia="ko-KR"/>
        </w:rPr>
        <w:t xml:space="preserve">: </w:t>
      </w:r>
      <w:r w:rsidRPr="00F005FF">
        <w:rPr>
          <w:lang w:eastAsia="ko-KR"/>
        </w:rPr>
        <w:t>List of measurement RS for inter-cell beam management of type SSB-Index</w:t>
      </w:r>
    </w:p>
    <w:p w14:paraId="3951727F" w14:textId="511EAB5B" w:rsidR="00F005FF" w:rsidRDefault="00F005FF" w:rsidP="00562EBF">
      <w:pPr>
        <w:pStyle w:val="0Maintext"/>
        <w:numPr>
          <w:ilvl w:val="0"/>
          <w:numId w:val="47"/>
        </w:numPr>
        <w:spacing w:after="60" w:afterAutospacing="0"/>
        <w:rPr>
          <w:lang w:eastAsia="ko-KR"/>
        </w:rPr>
      </w:pPr>
      <w:proofErr w:type="spellStart"/>
      <w:r w:rsidRPr="00F005FF">
        <w:rPr>
          <w:lang w:eastAsia="ko-KR"/>
        </w:rPr>
        <w:t>InterCellReportType</w:t>
      </w:r>
      <w:proofErr w:type="spellEnd"/>
      <w:r>
        <w:rPr>
          <w:lang w:eastAsia="ko-KR"/>
        </w:rPr>
        <w:t xml:space="preserve">: </w:t>
      </w:r>
      <w:r w:rsidRPr="00F005FF">
        <w:rPr>
          <w:lang w:eastAsia="ko-KR"/>
        </w:rPr>
        <w:t>Inter-cell beam management report type</w:t>
      </w:r>
    </w:p>
    <w:p w14:paraId="20A0B214" w14:textId="44A170B4" w:rsidR="00F005FF" w:rsidRDefault="00F005FF" w:rsidP="00562EBF">
      <w:pPr>
        <w:pStyle w:val="0Maintext"/>
        <w:numPr>
          <w:ilvl w:val="0"/>
          <w:numId w:val="47"/>
        </w:numPr>
        <w:spacing w:after="60" w:afterAutospacing="0"/>
        <w:rPr>
          <w:lang w:eastAsia="ko-KR"/>
        </w:rPr>
      </w:pPr>
      <w:proofErr w:type="spellStart"/>
      <w:r w:rsidRPr="00F005FF">
        <w:rPr>
          <w:lang w:eastAsia="ko-KR"/>
        </w:rPr>
        <w:t>InterCellAdditionalPCI</w:t>
      </w:r>
      <w:proofErr w:type="spellEnd"/>
      <w:r>
        <w:rPr>
          <w:lang w:eastAsia="ko-KR"/>
        </w:rPr>
        <w:t xml:space="preserve">: </w:t>
      </w:r>
      <w:r w:rsidRPr="00F005FF">
        <w:rPr>
          <w:lang w:eastAsia="ko-KR"/>
        </w:rPr>
        <w:t>Additional PCIs for inter-cell beam management measurement and reporting</w:t>
      </w:r>
    </w:p>
    <w:p w14:paraId="006D77FF" w14:textId="170C822F" w:rsidR="00F005FF" w:rsidRDefault="00F005FF" w:rsidP="00562EBF">
      <w:pPr>
        <w:pStyle w:val="0Maintext"/>
        <w:numPr>
          <w:ilvl w:val="0"/>
          <w:numId w:val="47"/>
        </w:numPr>
        <w:spacing w:after="60" w:afterAutospacing="0"/>
        <w:rPr>
          <w:lang w:eastAsia="ko-KR"/>
        </w:rPr>
      </w:pPr>
      <w:r w:rsidRPr="00F005FF">
        <w:rPr>
          <w:lang w:eastAsia="ko-KR"/>
        </w:rPr>
        <w:t>QCL-</w:t>
      </w:r>
      <w:proofErr w:type="spellStart"/>
      <w:r w:rsidRPr="00F005FF">
        <w:rPr>
          <w:lang w:eastAsia="ko-KR"/>
        </w:rPr>
        <w:t>Info_NeighbourCell</w:t>
      </w:r>
      <w:proofErr w:type="spellEnd"/>
      <w:r>
        <w:rPr>
          <w:lang w:eastAsia="ko-KR"/>
        </w:rPr>
        <w:t xml:space="preserve">: To allow a NZP CSI-RS to be </w:t>
      </w:r>
      <w:proofErr w:type="spellStart"/>
      <w:r>
        <w:rPr>
          <w:lang w:eastAsia="ko-KR"/>
        </w:rPr>
        <w:t>QCLed</w:t>
      </w:r>
      <w:proofErr w:type="spellEnd"/>
      <w:r>
        <w:rPr>
          <w:lang w:eastAsia="ko-KR"/>
        </w:rPr>
        <w:t xml:space="preserve"> with the SSB of the neighbour for use with indirect SSB.</w:t>
      </w:r>
    </w:p>
    <w:p w14:paraId="55EB00DE" w14:textId="338D1C8A" w:rsidR="00F005FF" w:rsidRDefault="00F005FF" w:rsidP="00F005FF">
      <w:pPr>
        <w:pStyle w:val="0Maintext"/>
        <w:spacing w:after="60" w:afterAutospacing="0"/>
        <w:ind w:firstLine="0"/>
        <w:rPr>
          <w:lang w:eastAsia="ko-KR"/>
        </w:rPr>
      </w:pPr>
    </w:p>
    <w:p w14:paraId="478CB672" w14:textId="4A020070" w:rsidR="00F005FF" w:rsidRDefault="00F005FF" w:rsidP="00F005FF">
      <w:pPr>
        <w:pStyle w:val="0Maintext"/>
        <w:spacing w:after="60" w:afterAutospacing="0"/>
        <w:ind w:firstLine="0"/>
        <w:rPr>
          <w:lang w:eastAsia="ko-KR"/>
        </w:rPr>
      </w:pPr>
      <w:r>
        <w:rPr>
          <w:lang w:eastAsia="ko-KR"/>
        </w:rPr>
        <w:t>There are addition</w:t>
      </w:r>
      <w:r w:rsidR="000C6350">
        <w:rPr>
          <w:lang w:eastAsia="ko-KR"/>
        </w:rPr>
        <w:t>al</w:t>
      </w:r>
      <w:r>
        <w:rPr>
          <w:lang w:eastAsia="ko-KR"/>
        </w:rPr>
        <w:t xml:space="preserve"> RRC parameters needed for the unified TCI framework such as:</w:t>
      </w:r>
    </w:p>
    <w:p w14:paraId="01E33AE6" w14:textId="34DF5A08" w:rsidR="00F005FF" w:rsidRDefault="00435844" w:rsidP="00562EBF">
      <w:pPr>
        <w:pStyle w:val="0Maintext"/>
        <w:numPr>
          <w:ilvl w:val="0"/>
          <w:numId w:val="47"/>
        </w:numPr>
        <w:spacing w:after="60" w:afterAutospacing="0"/>
        <w:rPr>
          <w:lang w:eastAsia="ko-KR"/>
        </w:rPr>
      </w:pPr>
      <w:r w:rsidRPr="00435844">
        <w:rPr>
          <w:lang w:eastAsia="ko-KR"/>
        </w:rPr>
        <w:t>TCI-</w:t>
      </w:r>
      <w:proofErr w:type="spellStart"/>
      <w:r w:rsidRPr="00435844">
        <w:rPr>
          <w:lang w:eastAsia="ko-KR"/>
        </w:rPr>
        <w:t>StateIndicationType</w:t>
      </w:r>
      <w:proofErr w:type="spellEnd"/>
      <w:r>
        <w:rPr>
          <w:lang w:eastAsia="ko-KR"/>
        </w:rPr>
        <w:t>: for switching between joint and separate TCI states, per RAN1 conclusion, this is handled by RRC.</w:t>
      </w:r>
    </w:p>
    <w:p w14:paraId="778DC077" w14:textId="5F371E5E" w:rsidR="00435844" w:rsidRDefault="00435844" w:rsidP="00562EBF">
      <w:pPr>
        <w:pStyle w:val="0Maintext"/>
        <w:numPr>
          <w:ilvl w:val="0"/>
          <w:numId w:val="47"/>
        </w:numPr>
        <w:spacing w:after="60" w:afterAutospacing="0"/>
        <w:rPr>
          <w:lang w:eastAsia="ko-KR"/>
        </w:rPr>
      </w:pPr>
      <w:r w:rsidRPr="00435844">
        <w:rPr>
          <w:lang w:eastAsia="ko-KR"/>
        </w:rPr>
        <w:t>TimeDurationForQCL_r17</w:t>
      </w:r>
      <w:r>
        <w:rPr>
          <w:lang w:eastAsia="ko-KR"/>
        </w:rPr>
        <w:t>: This is the beam application time.</w:t>
      </w:r>
    </w:p>
    <w:p w14:paraId="13BE7625" w14:textId="77777777" w:rsidR="00371C87" w:rsidRPr="00641AA5" w:rsidRDefault="00371C87" w:rsidP="008B04C3">
      <w:pPr>
        <w:pStyle w:val="0Maintext"/>
        <w:spacing w:after="60" w:afterAutospacing="0"/>
        <w:ind w:firstLine="0"/>
        <w:rPr>
          <w:lang w:eastAsia="ko-KR"/>
        </w:rPr>
      </w:pPr>
    </w:p>
    <w:p w14:paraId="4FCD40B8" w14:textId="77777777" w:rsidR="00BE549F" w:rsidRPr="00F27612" w:rsidRDefault="00CC20ED" w:rsidP="00BE549F">
      <w:pPr>
        <w:pStyle w:val="01Section1"/>
        <w:spacing w:before="0"/>
        <w:rPr>
          <w:lang w:val="en-US"/>
        </w:rPr>
      </w:pPr>
      <w:r>
        <w:rPr>
          <w:lang w:val="en-US"/>
        </w:rPr>
        <w:t>Conclusion</w:t>
      </w:r>
    </w:p>
    <w:p w14:paraId="1038AC3D" w14:textId="77777777" w:rsidR="00BE549F" w:rsidRDefault="00981DD8" w:rsidP="007877EE">
      <w:pPr>
        <w:pStyle w:val="0Maintext"/>
        <w:spacing w:after="0" w:afterAutospacing="0" w:line="240" w:lineRule="auto"/>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69344805" w14:textId="77777777" w:rsidR="007877EE" w:rsidRDefault="007877EE" w:rsidP="007877EE">
      <w:pPr>
        <w:pStyle w:val="0Maintext"/>
        <w:spacing w:after="0" w:afterAutospacing="0" w:line="240" w:lineRule="auto"/>
        <w:ind w:firstLine="0"/>
        <w:rPr>
          <w:u w:val="single"/>
          <w:lang w:val="en-US"/>
        </w:rPr>
      </w:pPr>
    </w:p>
    <w:p w14:paraId="027C6888" w14:textId="77777777" w:rsidR="002732C7" w:rsidRPr="004D12E4" w:rsidRDefault="002732C7" w:rsidP="002732C7">
      <w:pPr>
        <w:pStyle w:val="0Maintext"/>
        <w:spacing w:after="60" w:afterAutospacing="0"/>
        <w:ind w:firstLine="0"/>
        <w:rPr>
          <w:i/>
          <w:lang w:eastAsia="ko-KR"/>
        </w:rPr>
      </w:pPr>
      <w:r w:rsidRPr="004D12E4">
        <w:rPr>
          <w:b/>
          <w:i/>
          <w:lang w:eastAsia="ko-KR"/>
        </w:rPr>
        <w:t>Observation</w:t>
      </w:r>
      <w:r>
        <w:rPr>
          <w:b/>
          <w:i/>
          <w:lang w:eastAsia="ko-KR"/>
        </w:rPr>
        <w:t xml:space="preserve"> 1</w:t>
      </w:r>
      <w:r w:rsidRPr="004D12E4">
        <w:rPr>
          <w:i/>
          <w:lang w:eastAsia="ko-KR"/>
        </w:rPr>
        <w:t>: the inter-cell multi-beam operation based on DPS among serving and non-serving cells can provide significant performance gain over the “no inter-cell” multi-beam operation.</w:t>
      </w:r>
    </w:p>
    <w:p w14:paraId="50EC7DA8" w14:textId="653F0EE9" w:rsidR="00DA12D7" w:rsidRDefault="002732C7" w:rsidP="00DA12D7">
      <w:pPr>
        <w:pStyle w:val="0Maintext"/>
        <w:numPr>
          <w:ilvl w:val="0"/>
          <w:numId w:val="45"/>
        </w:numPr>
        <w:spacing w:after="60" w:afterAutospacing="0"/>
        <w:rPr>
          <w:lang w:eastAsia="ko-KR"/>
        </w:rPr>
      </w:pPr>
      <w:r>
        <w:rPr>
          <w:i/>
          <w:lang w:eastAsia="ko-KR"/>
        </w:rPr>
        <w:t>~18% and ~136% additional gain in avg. and 5% user throughput can be achieved</w:t>
      </w:r>
      <w:r w:rsidR="00DA12D7">
        <w:rPr>
          <w:i/>
          <w:lang w:eastAsia="ko-KR"/>
        </w:rPr>
        <w:t>.</w:t>
      </w:r>
    </w:p>
    <w:p w14:paraId="320F6A0E" w14:textId="77777777" w:rsidR="00DA12D7" w:rsidRPr="00163687" w:rsidRDefault="00DA12D7" w:rsidP="00DA12D7">
      <w:pPr>
        <w:pStyle w:val="0Maintext"/>
        <w:spacing w:after="60" w:afterAutospacing="0"/>
        <w:ind w:firstLine="0"/>
        <w:rPr>
          <w:i/>
          <w:lang w:eastAsia="ko-KR"/>
        </w:rPr>
      </w:pPr>
      <w:r w:rsidRPr="004D12E4">
        <w:rPr>
          <w:b/>
          <w:i/>
          <w:lang w:eastAsia="ko-KR"/>
        </w:rPr>
        <w:t>Observation</w:t>
      </w:r>
      <w:r>
        <w:rPr>
          <w:b/>
          <w:i/>
          <w:lang w:eastAsia="ko-KR"/>
        </w:rPr>
        <w:t xml:space="preserve"> 2</w:t>
      </w:r>
      <w:r w:rsidRPr="004D12E4">
        <w:rPr>
          <w:i/>
          <w:lang w:eastAsia="ko-KR"/>
        </w:rPr>
        <w:t xml:space="preserve">: </w:t>
      </w:r>
      <w:r>
        <w:rPr>
          <w:i/>
          <w:lang w:eastAsia="ko-KR"/>
        </w:rPr>
        <w:t xml:space="preserve">for the case when there is serving cell change, </w:t>
      </w:r>
      <w:r w:rsidRPr="004D12E4">
        <w:rPr>
          <w:i/>
          <w:lang w:eastAsia="ko-KR"/>
        </w:rPr>
        <w:t xml:space="preserve">the inter-cell multi-beam operation </w:t>
      </w:r>
      <w:r>
        <w:rPr>
          <w:i/>
          <w:lang w:eastAsia="ko-KR"/>
        </w:rPr>
        <w:t>can significantly improve system performance since the interruption time (K) due to serving cell change can be red</w:t>
      </w:r>
      <w:r w:rsidRPr="00163687">
        <w:rPr>
          <w:i/>
          <w:lang w:eastAsia="ko-KR"/>
        </w:rPr>
        <w:t>uced</w:t>
      </w:r>
    </w:p>
    <w:p w14:paraId="146473F4" w14:textId="6BF49774" w:rsidR="00DA12D7" w:rsidRPr="00163687" w:rsidRDefault="00CF3579" w:rsidP="00DA12D7">
      <w:pPr>
        <w:pStyle w:val="0Maintext"/>
        <w:numPr>
          <w:ilvl w:val="0"/>
          <w:numId w:val="50"/>
        </w:numPr>
        <w:spacing w:after="60" w:afterAutospacing="0"/>
        <w:rPr>
          <w:i/>
          <w:lang w:val="en-US"/>
        </w:rPr>
      </w:pPr>
      <w:r w:rsidRPr="00163687">
        <w:rPr>
          <w:i/>
          <w:lang w:val="en-US"/>
        </w:rPr>
        <w:t>When compared with</w:t>
      </w:r>
      <w:r>
        <w:rPr>
          <w:i/>
          <w:lang w:val="en-US"/>
        </w:rPr>
        <w:t xml:space="preserve"> </w:t>
      </w:r>
      <w:r w:rsidRPr="00163687">
        <w:rPr>
          <w:i/>
          <w:lang w:val="en-US"/>
        </w:rPr>
        <w:t>K=2000ms</w:t>
      </w:r>
      <w:r>
        <w:rPr>
          <w:i/>
          <w:lang w:val="en-US"/>
        </w:rPr>
        <w:t xml:space="preserve"> (e.g. interruption time during the traditional handover)</w:t>
      </w:r>
      <w:r w:rsidRPr="00163687">
        <w:rPr>
          <w:i/>
          <w:lang w:val="en-US"/>
        </w:rPr>
        <w:t xml:space="preserve">, K=50ms </w:t>
      </w:r>
      <w:r>
        <w:rPr>
          <w:i/>
          <w:lang w:val="en-US"/>
        </w:rPr>
        <w:t xml:space="preserve">(e.g. interruption time during inter-cell multi-beam) </w:t>
      </w:r>
      <w:r w:rsidRPr="00163687">
        <w:rPr>
          <w:i/>
          <w:lang w:val="en-US"/>
        </w:rPr>
        <w:t>achieves approximately 7%, 12%, and 14% additional performance gain in av</w:t>
      </w:r>
      <w:r>
        <w:rPr>
          <w:i/>
          <w:lang w:val="en-US"/>
        </w:rPr>
        <w:t>erage</w:t>
      </w:r>
      <w:r w:rsidRPr="00163687">
        <w:rPr>
          <w:i/>
          <w:lang w:val="en-US"/>
        </w:rPr>
        <w:t xml:space="preserve">, 5%, and 50% </w:t>
      </w:r>
      <w:r>
        <w:rPr>
          <w:i/>
          <w:lang w:val="en-US"/>
        </w:rPr>
        <w:t>user throughput</w:t>
      </w:r>
      <w:r w:rsidR="00B301EB">
        <w:rPr>
          <w:i/>
          <w:lang w:val="en-US"/>
        </w:rPr>
        <w:t>, respectively.</w:t>
      </w:r>
    </w:p>
    <w:p w14:paraId="4ED520CD" w14:textId="77777777" w:rsidR="00DA12D7" w:rsidRPr="002B38CA" w:rsidRDefault="00DA12D7" w:rsidP="00DA12D7">
      <w:pPr>
        <w:spacing w:after="60" w:line="288" w:lineRule="auto"/>
        <w:jc w:val="both"/>
        <w:rPr>
          <w:b/>
          <w:i/>
          <w:sz w:val="20"/>
          <w:lang w:eastAsia="ko-KR"/>
        </w:rPr>
      </w:pPr>
      <w:r>
        <w:rPr>
          <w:b/>
          <w:i/>
          <w:sz w:val="20"/>
          <w:lang w:eastAsia="ko-KR"/>
        </w:rPr>
        <w:t>Observation 3</w:t>
      </w:r>
      <w:r w:rsidRPr="002B38CA">
        <w:rPr>
          <w:b/>
          <w:i/>
          <w:sz w:val="20"/>
          <w:lang w:eastAsia="ko-KR"/>
        </w:rPr>
        <w:t xml:space="preserve">: </w:t>
      </w:r>
      <w:r w:rsidRPr="00DA12D7">
        <w:rPr>
          <w:i/>
          <w:sz w:val="20"/>
          <w:lang w:eastAsia="ko-KR"/>
        </w:rPr>
        <w:t>Group-based beam indication based on group-based mobility can reduce overhead, power consumption, and latency while also improving reliability.</w:t>
      </w:r>
    </w:p>
    <w:p w14:paraId="7E011FD8" w14:textId="77777777" w:rsidR="00DA12D7" w:rsidRPr="002B38CA" w:rsidRDefault="00DA12D7" w:rsidP="00DA12D7">
      <w:pPr>
        <w:spacing w:after="60" w:line="288" w:lineRule="auto"/>
        <w:rPr>
          <w:b/>
          <w:i/>
          <w:sz w:val="20"/>
          <w:lang w:eastAsia="ko-KR"/>
        </w:rPr>
      </w:pPr>
      <w:r w:rsidRPr="002B38CA">
        <w:rPr>
          <w:b/>
          <w:i/>
          <w:sz w:val="20"/>
          <w:lang w:eastAsia="ko-KR"/>
        </w:rPr>
        <w:t xml:space="preserve">Observation </w:t>
      </w:r>
      <w:r>
        <w:rPr>
          <w:b/>
          <w:i/>
          <w:sz w:val="20"/>
          <w:lang w:eastAsia="ko-KR"/>
        </w:rPr>
        <w:t>4</w:t>
      </w:r>
      <w:r w:rsidRPr="002B38CA">
        <w:rPr>
          <w:b/>
          <w:i/>
          <w:sz w:val="20"/>
          <w:lang w:eastAsia="ko-KR"/>
        </w:rPr>
        <w:t xml:space="preserve">: </w:t>
      </w:r>
      <w:r w:rsidRPr="00DA12D7">
        <w:rPr>
          <w:i/>
          <w:sz w:val="20"/>
          <w:lang w:eastAsia="ko-KR"/>
        </w:rPr>
        <w:t>UE-group beam indication can utilize a wider beam for beam indication to a group of UEs in close proximity.</w:t>
      </w:r>
    </w:p>
    <w:p w14:paraId="49B2CB81" w14:textId="6B35F08C" w:rsidR="00DA12D7" w:rsidRPr="00DA12D7" w:rsidRDefault="00DA12D7" w:rsidP="00DA12D7">
      <w:pPr>
        <w:spacing w:after="60" w:line="288" w:lineRule="auto"/>
        <w:jc w:val="both"/>
        <w:rPr>
          <w:i/>
          <w:sz w:val="20"/>
        </w:rPr>
      </w:pPr>
      <w:r>
        <w:rPr>
          <w:b/>
          <w:i/>
          <w:sz w:val="20"/>
        </w:rPr>
        <w:t>Observation 5</w:t>
      </w:r>
      <w:r w:rsidRPr="002B38CA">
        <w:rPr>
          <w:b/>
          <w:i/>
          <w:sz w:val="20"/>
        </w:rPr>
        <w:t xml:space="preserve">: </w:t>
      </w:r>
      <w:r w:rsidRPr="00DA12D7">
        <w:rPr>
          <w:i/>
          <w:sz w:val="20"/>
        </w:rPr>
        <w:t>Two-part beam indication can reduce UEs decoding complexity and air interface overhead.</w:t>
      </w:r>
    </w:p>
    <w:p w14:paraId="6989DB16" w14:textId="77777777" w:rsidR="00DA12D7" w:rsidRPr="002B38CA" w:rsidRDefault="00DA12D7" w:rsidP="00DA12D7">
      <w:pPr>
        <w:spacing w:after="60" w:line="288" w:lineRule="auto"/>
        <w:jc w:val="both"/>
        <w:rPr>
          <w:b/>
          <w:i/>
          <w:iCs/>
          <w:sz w:val="20"/>
        </w:rPr>
      </w:pPr>
      <w:r w:rsidRPr="002B38CA">
        <w:rPr>
          <w:b/>
          <w:i/>
          <w:iCs/>
          <w:sz w:val="20"/>
        </w:rPr>
        <w:t xml:space="preserve">Observation </w:t>
      </w:r>
      <w:r>
        <w:rPr>
          <w:b/>
          <w:i/>
          <w:iCs/>
          <w:sz w:val="20"/>
        </w:rPr>
        <w:t>6</w:t>
      </w:r>
      <w:r w:rsidRPr="002B38CA">
        <w:rPr>
          <w:b/>
          <w:i/>
          <w:iCs/>
          <w:sz w:val="20"/>
        </w:rPr>
        <w:t xml:space="preserve">: </w:t>
      </w:r>
      <w:r w:rsidRPr="00DA12D7">
        <w:rPr>
          <w:i/>
          <w:iCs/>
          <w:sz w:val="20"/>
        </w:rPr>
        <w:t>The traditional beam management procedure of triggering a reference signal, measuring and reporting the beam metrics based on the reference signal and beam indication based on the measurements, can be a slow procedure in high speed scenarios, thus degrading performance.</w:t>
      </w:r>
    </w:p>
    <w:p w14:paraId="6FE8475F" w14:textId="77777777" w:rsidR="00DA12D7" w:rsidRPr="002B38CA" w:rsidRDefault="00DA12D7" w:rsidP="00DA12D7">
      <w:pPr>
        <w:spacing w:after="60" w:line="288" w:lineRule="auto"/>
        <w:jc w:val="both"/>
        <w:rPr>
          <w:b/>
          <w:i/>
          <w:iCs/>
          <w:sz w:val="20"/>
        </w:rPr>
      </w:pPr>
      <w:r>
        <w:rPr>
          <w:b/>
          <w:i/>
          <w:iCs/>
          <w:sz w:val="20"/>
        </w:rPr>
        <w:t>Observation 7</w:t>
      </w:r>
      <w:r w:rsidRPr="002B38CA">
        <w:rPr>
          <w:b/>
          <w:i/>
          <w:iCs/>
          <w:sz w:val="20"/>
        </w:rPr>
        <w:t xml:space="preserve">: </w:t>
      </w:r>
      <w:r w:rsidRPr="00DA12D7">
        <w:rPr>
          <w:i/>
          <w:iCs/>
          <w:sz w:val="20"/>
        </w:rPr>
        <w:t>For UEs moving along a known trajectory, network can be predicate future multi-path profiles and signal the corresponding TCI states ahead of time with an activation time. This reduces latency to switch to a new beam, and reduces beam indication overhead by signaling multiple TCI states in the same message.</w:t>
      </w:r>
    </w:p>
    <w:p w14:paraId="5F884E53" w14:textId="77777777" w:rsidR="00DA12D7" w:rsidRPr="002B38CA" w:rsidRDefault="00DA12D7" w:rsidP="00DA12D7">
      <w:pPr>
        <w:spacing w:after="60" w:line="288" w:lineRule="auto"/>
        <w:jc w:val="both"/>
        <w:rPr>
          <w:b/>
          <w:i/>
          <w:iCs/>
          <w:sz w:val="20"/>
        </w:rPr>
      </w:pPr>
      <w:r>
        <w:rPr>
          <w:b/>
          <w:i/>
          <w:iCs/>
          <w:sz w:val="20"/>
        </w:rPr>
        <w:lastRenderedPageBreak/>
        <w:t>Observation 8</w:t>
      </w:r>
      <w:r w:rsidRPr="002B38CA">
        <w:rPr>
          <w:b/>
          <w:i/>
          <w:iCs/>
          <w:sz w:val="20"/>
        </w:rPr>
        <w:t>:</w:t>
      </w:r>
      <w:r w:rsidRPr="00DA12D7">
        <w:rPr>
          <w:i/>
          <w:iCs/>
          <w:sz w:val="20"/>
        </w:rPr>
        <w:t xml:space="preserve"> Positioning information, can assist the network in building a multi-path profile map of the coverage area that assists in determining the TCI states of UEs passing through a spatial point</w:t>
      </w:r>
      <w:r w:rsidRPr="002B38CA">
        <w:rPr>
          <w:b/>
          <w:i/>
          <w:iCs/>
          <w:sz w:val="20"/>
        </w:rPr>
        <w:t>.</w:t>
      </w:r>
    </w:p>
    <w:p w14:paraId="62A471CD" w14:textId="77777777" w:rsidR="00987FAA" w:rsidRDefault="00987FAA" w:rsidP="00987FAA">
      <w:pPr>
        <w:pStyle w:val="0Maintext"/>
        <w:spacing w:after="0" w:afterAutospacing="0" w:line="240" w:lineRule="auto"/>
        <w:ind w:firstLine="0"/>
        <w:rPr>
          <w:i/>
          <w:lang w:val="en-US"/>
        </w:rPr>
      </w:pPr>
    </w:p>
    <w:p w14:paraId="465EC2AC" w14:textId="77777777" w:rsidR="00DA12D7" w:rsidRPr="002B38CA" w:rsidRDefault="00DA12D7" w:rsidP="00DA12D7">
      <w:pPr>
        <w:spacing w:after="60" w:line="288" w:lineRule="auto"/>
        <w:jc w:val="both"/>
        <w:rPr>
          <w:b/>
          <w:i/>
          <w:sz w:val="20"/>
          <w:lang w:eastAsia="ko-KR"/>
        </w:rPr>
      </w:pPr>
      <w:r w:rsidRPr="002B38CA">
        <w:rPr>
          <w:b/>
          <w:i/>
          <w:sz w:val="20"/>
          <w:lang w:eastAsia="ko-KR"/>
        </w:rPr>
        <w:t xml:space="preserve">Proposal 1: </w:t>
      </w:r>
      <w:r w:rsidRPr="00DA12D7">
        <w:rPr>
          <w:i/>
          <w:sz w:val="20"/>
          <w:lang w:eastAsia="ko-KR"/>
        </w:rPr>
        <w:t>For better efficiency, study the support of UE-group DCI for TCI state indication. Where the DCI format includes TCI states for a group of UEs.</w:t>
      </w:r>
    </w:p>
    <w:p w14:paraId="28D204B2" w14:textId="77777777" w:rsidR="00DA12D7" w:rsidRPr="002B38CA" w:rsidRDefault="00DA12D7" w:rsidP="00DA12D7">
      <w:pPr>
        <w:spacing w:after="60" w:line="288" w:lineRule="auto"/>
        <w:jc w:val="both"/>
        <w:rPr>
          <w:b/>
          <w:i/>
          <w:iCs/>
          <w:color w:val="000000" w:themeColor="text1"/>
          <w:sz w:val="20"/>
        </w:rPr>
      </w:pPr>
      <w:r w:rsidRPr="002B38CA">
        <w:rPr>
          <w:b/>
          <w:i/>
          <w:iCs/>
          <w:sz w:val="20"/>
        </w:rPr>
        <w:t xml:space="preserve">Proposal 2: </w:t>
      </w:r>
      <w:r w:rsidRPr="00DA12D7">
        <w:rPr>
          <w:i/>
          <w:iCs/>
          <w:sz w:val="20"/>
        </w:rPr>
        <w:t>Study mechanisms to improve beam management during initial access.</w:t>
      </w:r>
    </w:p>
    <w:p w14:paraId="49D7C3D2" w14:textId="77777777" w:rsidR="00DA12D7" w:rsidRPr="002B38CA" w:rsidRDefault="00DA12D7" w:rsidP="00DA12D7">
      <w:pPr>
        <w:spacing w:after="60" w:line="288" w:lineRule="auto"/>
        <w:jc w:val="both"/>
        <w:rPr>
          <w:sz w:val="20"/>
          <w:lang w:eastAsia="ko-KR"/>
        </w:rPr>
      </w:pPr>
      <w:r w:rsidRPr="002B38CA">
        <w:rPr>
          <w:b/>
          <w:i/>
          <w:iCs/>
          <w:sz w:val="20"/>
        </w:rPr>
        <w:t xml:space="preserve">Proposal 3: </w:t>
      </w:r>
      <w:r w:rsidRPr="00DA12D7">
        <w:rPr>
          <w:i/>
          <w:iCs/>
          <w:sz w:val="20"/>
        </w:rPr>
        <w:t>Study mechanisms study predictive and positioning-assisted beam management schemes.</w:t>
      </w:r>
    </w:p>
    <w:p w14:paraId="59AEA65B" w14:textId="0F69CB0D" w:rsidR="003111A6" w:rsidRDefault="003111A6" w:rsidP="007877EE">
      <w:pPr>
        <w:pStyle w:val="0Maintext"/>
        <w:spacing w:after="0" w:afterAutospacing="0" w:line="240" w:lineRule="auto"/>
        <w:ind w:firstLine="0"/>
        <w:rPr>
          <w:lang w:val="en-US"/>
        </w:rPr>
      </w:pPr>
    </w:p>
    <w:p w14:paraId="689F67D2" w14:textId="77777777" w:rsidR="00DA12D7" w:rsidRPr="00082D37" w:rsidRDefault="00DA12D7" w:rsidP="007877EE">
      <w:pPr>
        <w:pStyle w:val="0Maintext"/>
        <w:spacing w:after="0" w:afterAutospacing="0" w:line="240" w:lineRule="auto"/>
        <w:ind w:firstLine="0"/>
        <w:rPr>
          <w:lang w:val="en-US"/>
        </w:rPr>
      </w:pPr>
    </w:p>
    <w:p w14:paraId="1C30C595" w14:textId="77777777" w:rsidR="000F762B" w:rsidRPr="00082D37" w:rsidRDefault="000F762B" w:rsidP="00FB6F1A">
      <w:pPr>
        <w:pStyle w:val="Heading1"/>
        <w:spacing w:before="0"/>
        <w:jc w:val="both"/>
        <w:rPr>
          <w:lang w:val="en-US"/>
        </w:rPr>
      </w:pPr>
      <w:r w:rsidRPr="00082D37">
        <w:rPr>
          <w:lang w:val="en-US"/>
        </w:rPr>
        <w:t>References</w:t>
      </w:r>
    </w:p>
    <w:p w14:paraId="16189469" w14:textId="77777777" w:rsidR="00DF2416" w:rsidRDefault="00DF2416" w:rsidP="00DF2416">
      <w:pPr>
        <w:pStyle w:val="2222"/>
        <w:numPr>
          <w:ilvl w:val="0"/>
          <w:numId w:val="5"/>
        </w:numPr>
        <w:spacing w:after="120" w:line="288" w:lineRule="auto"/>
        <w:ind w:firstLineChars="0"/>
        <w:rPr>
          <w:sz w:val="20"/>
          <w:lang w:val="en-US" w:eastAsia="ko-KR"/>
        </w:rPr>
      </w:pPr>
      <w:bookmarkStart w:id="10" w:name="_Ref31989388"/>
      <w:bookmarkStart w:id="11" w:name="_Ref526288974"/>
      <w:r>
        <w:rPr>
          <w:sz w:val="20"/>
          <w:lang w:val="en-US" w:eastAsia="ko-KR"/>
        </w:rPr>
        <w:t xml:space="preserve">R1-2106865, </w:t>
      </w:r>
      <w:r w:rsidRPr="00DF2416">
        <w:rPr>
          <w:sz w:val="20"/>
          <w:lang w:val="en-US" w:eastAsia="ko-KR"/>
        </w:rPr>
        <w:t>Multi-Beam Enhancements</w:t>
      </w:r>
      <w:r>
        <w:rPr>
          <w:sz w:val="20"/>
          <w:lang w:val="en-US" w:eastAsia="ko-KR"/>
        </w:rPr>
        <w:t>, Samsung</w:t>
      </w:r>
    </w:p>
    <w:p w14:paraId="48024B39" w14:textId="0407712A" w:rsidR="00984F3F" w:rsidRDefault="00984F3F" w:rsidP="001F202C">
      <w:pPr>
        <w:pStyle w:val="2222"/>
        <w:numPr>
          <w:ilvl w:val="0"/>
          <w:numId w:val="5"/>
        </w:numPr>
        <w:spacing w:after="120" w:line="288" w:lineRule="auto"/>
        <w:ind w:firstLineChars="0"/>
        <w:rPr>
          <w:sz w:val="20"/>
          <w:lang w:val="en-US" w:eastAsia="ko-KR"/>
        </w:rPr>
      </w:pPr>
      <w:bookmarkStart w:id="12" w:name="_Ref54207100"/>
      <w:r>
        <w:rPr>
          <w:sz w:val="20"/>
          <w:lang w:val="en-US" w:eastAsia="ko-KR"/>
        </w:rPr>
        <w:t>R1-2008148</w:t>
      </w:r>
      <w:r w:rsidRPr="00AF1430">
        <w:rPr>
          <w:sz w:val="20"/>
          <w:lang w:val="en-US" w:eastAsia="ko-KR"/>
        </w:rPr>
        <w:t>,</w:t>
      </w:r>
      <w:r>
        <w:rPr>
          <w:sz w:val="20"/>
          <w:lang w:val="en-US" w:eastAsia="ko-KR"/>
        </w:rPr>
        <w:t xml:space="preserve"> Multi-Beam E</w:t>
      </w:r>
      <w:r w:rsidRPr="00915874">
        <w:rPr>
          <w:sz w:val="20"/>
          <w:lang w:val="en-US" w:eastAsia="ko-KR"/>
        </w:rPr>
        <w:t>nhancement</w:t>
      </w:r>
      <w:r>
        <w:rPr>
          <w:sz w:val="20"/>
          <w:lang w:val="en-US" w:eastAsia="ko-KR"/>
        </w:rPr>
        <w:t>s,</w:t>
      </w:r>
      <w:r w:rsidRPr="00AF1430">
        <w:rPr>
          <w:sz w:val="20"/>
          <w:lang w:val="en-US" w:eastAsia="ko-KR"/>
        </w:rPr>
        <w:t xml:space="preserve"> </w:t>
      </w:r>
      <w:r>
        <w:rPr>
          <w:sz w:val="20"/>
          <w:lang w:val="en-US" w:eastAsia="ko-KR"/>
        </w:rPr>
        <w:t>Samsung</w:t>
      </w:r>
      <w:r w:rsidRPr="00AF1430">
        <w:rPr>
          <w:sz w:val="20"/>
          <w:lang w:val="en-US" w:eastAsia="ko-KR"/>
        </w:rPr>
        <w:t>.</w:t>
      </w:r>
      <w:bookmarkEnd w:id="12"/>
    </w:p>
    <w:p w14:paraId="2C8CF99A" w14:textId="144A85FC" w:rsidR="001F202C" w:rsidRPr="001F202C" w:rsidRDefault="001F202C" w:rsidP="001F202C">
      <w:pPr>
        <w:pStyle w:val="2222"/>
        <w:numPr>
          <w:ilvl w:val="0"/>
          <w:numId w:val="5"/>
        </w:numPr>
        <w:spacing w:after="120" w:line="288" w:lineRule="auto"/>
        <w:ind w:firstLineChars="0"/>
        <w:rPr>
          <w:sz w:val="20"/>
          <w:lang w:val="en-US" w:eastAsia="ko-KR"/>
        </w:rPr>
      </w:pPr>
      <w:bookmarkStart w:id="13" w:name="_Ref78983900"/>
      <w:r w:rsidRPr="001F202C">
        <w:rPr>
          <w:sz w:val="20"/>
          <w:lang w:val="en-US" w:eastAsia="ko-KR"/>
        </w:rPr>
        <w:t>RP-211586, “Revised WID: Further enhancements on MIMO for NR,” e-Meeting, June 2021.</w:t>
      </w:r>
      <w:bookmarkEnd w:id="13"/>
    </w:p>
    <w:p w14:paraId="1B0CA3B3" w14:textId="77777777" w:rsidR="00F36BEA" w:rsidRDefault="00F36BEA" w:rsidP="001F202C">
      <w:pPr>
        <w:pStyle w:val="2222"/>
        <w:numPr>
          <w:ilvl w:val="0"/>
          <w:numId w:val="5"/>
        </w:numPr>
        <w:spacing w:after="120" w:line="288" w:lineRule="auto"/>
        <w:ind w:firstLineChars="0"/>
        <w:rPr>
          <w:sz w:val="20"/>
          <w:lang w:val="en-US" w:eastAsia="ko-KR"/>
        </w:rPr>
      </w:pPr>
      <w:bookmarkStart w:id="14" w:name="_Ref78981922"/>
      <w:r w:rsidRPr="00F36BEA">
        <w:rPr>
          <w:sz w:val="20"/>
          <w:lang w:val="en-US" w:eastAsia="ko-KR"/>
        </w:rPr>
        <w:t>Chairman Notes, 3GPP RAN1#102-e, e-Meeting, August, 2020.</w:t>
      </w:r>
      <w:bookmarkEnd w:id="14"/>
    </w:p>
    <w:bookmarkEnd w:id="10"/>
    <w:bookmarkEnd w:id="11"/>
    <w:p w14:paraId="4EF0C346" w14:textId="77777777" w:rsidR="00093D9D" w:rsidRDefault="00093D9D" w:rsidP="00093D9D">
      <w:pPr>
        <w:snapToGrid w:val="0"/>
        <w:spacing w:after="60"/>
        <w:jc w:val="both"/>
        <w:rPr>
          <w:sz w:val="20"/>
        </w:rPr>
      </w:pPr>
    </w:p>
    <w:p w14:paraId="05802595" w14:textId="77777777" w:rsidR="00576804" w:rsidRPr="00576804" w:rsidRDefault="00576804" w:rsidP="00576804">
      <w:pPr>
        <w:spacing w:after="180"/>
        <w:rPr>
          <w:rFonts w:ascii="Arial" w:hAnsi="Arial" w:cs="Arial"/>
          <w:sz w:val="32"/>
          <w:lang w:val="en-US" w:eastAsia="ko-KR"/>
        </w:rPr>
      </w:pPr>
      <w:r w:rsidRPr="00576804">
        <w:rPr>
          <w:rFonts w:ascii="Arial" w:hAnsi="Arial" w:cs="Arial"/>
          <w:sz w:val="32"/>
          <w:lang w:val="en-US" w:eastAsia="ko-KR"/>
        </w:rPr>
        <w:t>Appendix</w:t>
      </w:r>
    </w:p>
    <w:p w14:paraId="202E6DBE" w14:textId="77777777" w:rsidR="00576804" w:rsidRPr="00576804" w:rsidRDefault="00576804" w:rsidP="00576804">
      <w:pPr>
        <w:spacing w:after="180"/>
        <w:rPr>
          <w:sz w:val="20"/>
          <w:lang w:val="en-US" w:eastAsia="ko-KR"/>
        </w:rPr>
      </w:pPr>
      <w:r w:rsidRPr="00576804">
        <w:rPr>
          <w:sz w:val="20"/>
          <w:lang w:val="en-US" w:eastAsia="ko-KR"/>
        </w:rPr>
        <w:t xml:space="preserve">The relevant simulation assumptions are according to the agreed EVM in RAN1#102-e, and are copied below. </w:t>
      </w:r>
    </w:p>
    <w:p w14:paraId="3034D6BC" w14:textId="46D4FAF8" w:rsidR="00576804" w:rsidRPr="00576804" w:rsidRDefault="00576804" w:rsidP="00576804">
      <w:pPr>
        <w:spacing w:after="180"/>
        <w:jc w:val="center"/>
        <w:rPr>
          <w:b/>
          <w:bCs/>
        </w:rPr>
      </w:pPr>
      <w:bookmarkStart w:id="15" w:name="_Ref54128722"/>
      <w:r w:rsidRPr="00576804">
        <w:rPr>
          <w:b/>
          <w:bCs/>
        </w:rPr>
        <w:t xml:space="preserve">Table </w:t>
      </w:r>
      <w:r w:rsidRPr="00576804">
        <w:rPr>
          <w:b/>
          <w:bCs/>
        </w:rPr>
        <w:fldChar w:fldCharType="begin"/>
      </w:r>
      <w:r w:rsidRPr="00576804">
        <w:rPr>
          <w:b/>
          <w:bCs/>
        </w:rPr>
        <w:instrText xml:space="preserve"> SEQ Table \* ARABIC </w:instrText>
      </w:r>
      <w:r w:rsidRPr="00576804">
        <w:rPr>
          <w:b/>
          <w:bCs/>
        </w:rPr>
        <w:fldChar w:fldCharType="separate"/>
      </w:r>
      <w:r w:rsidR="00923C35">
        <w:rPr>
          <w:b/>
          <w:bCs/>
          <w:noProof/>
        </w:rPr>
        <w:t>1</w:t>
      </w:r>
      <w:r w:rsidRPr="00576804">
        <w:rPr>
          <w:b/>
          <w:bCs/>
        </w:rPr>
        <w:fldChar w:fldCharType="end"/>
      </w:r>
      <w:bookmarkEnd w:id="15"/>
      <w:r w:rsidRPr="00576804">
        <w:rPr>
          <w:b/>
          <w:bCs/>
        </w:rPr>
        <w:t xml:space="preserve"> Baseline assumptions for SLS: common for intra-cell mobility and MPE/MP-UE</w:t>
      </w:r>
    </w:p>
    <w:tbl>
      <w:tblPr>
        <w:tblStyle w:val="TableGrid"/>
        <w:tblW w:w="9805" w:type="dxa"/>
        <w:tblLook w:val="04A0" w:firstRow="1" w:lastRow="0" w:firstColumn="1" w:lastColumn="0" w:noHBand="0" w:noVBand="1"/>
      </w:tblPr>
      <w:tblGrid>
        <w:gridCol w:w="2605"/>
        <w:gridCol w:w="7200"/>
      </w:tblGrid>
      <w:tr w:rsidR="00576804" w:rsidRPr="00576804" w14:paraId="409125D0" w14:textId="77777777" w:rsidTr="00CE2A08">
        <w:tc>
          <w:tcPr>
            <w:tcW w:w="2605" w:type="dxa"/>
            <w:shd w:val="clear" w:color="auto" w:fill="D5DCE4" w:themeFill="text2" w:themeFillTint="33"/>
            <w:vAlign w:val="center"/>
          </w:tcPr>
          <w:p w14:paraId="761EB36D" w14:textId="77777777" w:rsidR="00576804" w:rsidRPr="00576804" w:rsidRDefault="00576804" w:rsidP="00576804">
            <w:pPr>
              <w:snapToGrid w:val="0"/>
              <w:rPr>
                <w:b/>
                <w:sz w:val="18"/>
              </w:rPr>
            </w:pPr>
            <w:r w:rsidRPr="00576804">
              <w:rPr>
                <w:b/>
                <w:sz w:val="18"/>
              </w:rPr>
              <w:t>Parameters</w:t>
            </w:r>
          </w:p>
        </w:tc>
        <w:tc>
          <w:tcPr>
            <w:tcW w:w="7200" w:type="dxa"/>
            <w:shd w:val="clear" w:color="auto" w:fill="D5DCE4" w:themeFill="text2" w:themeFillTint="33"/>
            <w:vAlign w:val="center"/>
          </w:tcPr>
          <w:p w14:paraId="12D6413B" w14:textId="77777777" w:rsidR="00576804" w:rsidRPr="00576804" w:rsidRDefault="00576804" w:rsidP="00576804">
            <w:pPr>
              <w:snapToGrid w:val="0"/>
              <w:rPr>
                <w:b/>
                <w:sz w:val="18"/>
              </w:rPr>
            </w:pPr>
            <w:r w:rsidRPr="00576804">
              <w:rPr>
                <w:b/>
                <w:sz w:val="18"/>
              </w:rPr>
              <w:t>Values</w:t>
            </w:r>
          </w:p>
        </w:tc>
      </w:tr>
      <w:tr w:rsidR="00576804" w:rsidRPr="00576804" w14:paraId="74E34578" w14:textId="77777777" w:rsidTr="00CE2A08">
        <w:trPr>
          <w:trHeight w:val="102"/>
        </w:trPr>
        <w:tc>
          <w:tcPr>
            <w:tcW w:w="2605" w:type="dxa"/>
            <w:vAlign w:val="center"/>
          </w:tcPr>
          <w:p w14:paraId="1B646AF1" w14:textId="77777777" w:rsidR="00576804" w:rsidRPr="00576804" w:rsidRDefault="00576804" w:rsidP="00576804">
            <w:pPr>
              <w:snapToGrid w:val="0"/>
              <w:rPr>
                <w:sz w:val="18"/>
              </w:rPr>
            </w:pPr>
            <w:r w:rsidRPr="00576804">
              <w:rPr>
                <w:sz w:val="18"/>
              </w:rPr>
              <w:t>Frequency Range</w:t>
            </w:r>
          </w:p>
        </w:tc>
        <w:tc>
          <w:tcPr>
            <w:tcW w:w="7200" w:type="dxa"/>
            <w:vAlign w:val="center"/>
          </w:tcPr>
          <w:p w14:paraId="766752E0" w14:textId="77777777" w:rsidR="00576804" w:rsidRPr="00576804" w:rsidRDefault="00576804" w:rsidP="00576804">
            <w:pPr>
              <w:snapToGrid w:val="0"/>
              <w:rPr>
                <w:sz w:val="18"/>
              </w:rPr>
            </w:pPr>
            <w:r w:rsidRPr="00576804">
              <w:rPr>
                <w:sz w:val="18"/>
              </w:rPr>
              <w:t>FR2 @ 30 GHz, SCS: 120 kHz, BW: 80 MHz</w:t>
            </w:r>
          </w:p>
        </w:tc>
      </w:tr>
      <w:tr w:rsidR="00576804" w:rsidRPr="00576804" w14:paraId="5C38198B" w14:textId="77777777" w:rsidTr="00CE2A08">
        <w:tc>
          <w:tcPr>
            <w:tcW w:w="2605" w:type="dxa"/>
            <w:vAlign w:val="center"/>
          </w:tcPr>
          <w:p w14:paraId="4DED1497" w14:textId="77777777" w:rsidR="00576804" w:rsidRPr="00576804" w:rsidRDefault="00576804" w:rsidP="00576804">
            <w:pPr>
              <w:snapToGrid w:val="0"/>
              <w:rPr>
                <w:sz w:val="18"/>
              </w:rPr>
            </w:pPr>
            <w:r w:rsidRPr="00576804">
              <w:rPr>
                <w:sz w:val="18"/>
              </w:rPr>
              <w:t>Transmission Power</w:t>
            </w:r>
          </w:p>
        </w:tc>
        <w:tc>
          <w:tcPr>
            <w:tcW w:w="7200" w:type="dxa"/>
            <w:vAlign w:val="center"/>
          </w:tcPr>
          <w:p w14:paraId="1B3BB269" w14:textId="77777777" w:rsidR="00576804" w:rsidRPr="00576804" w:rsidRDefault="00576804" w:rsidP="00576804">
            <w:pPr>
              <w:snapToGrid w:val="0"/>
              <w:rPr>
                <w:sz w:val="18"/>
              </w:rPr>
            </w:pPr>
            <w:r w:rsidRPr="00576804">
              <w:rPr>
                <w:sz w:val="18"/>
              </w:rPr>
              <w:t>Maximum Power and Maximum EIRP for base station and UE as given by corresponding scenario in 38.802 (Table A.2.1-1 and Table A.2.1-2)</w:t>
            </w:r>
          </w:p>
        </w:tc>
      </w:tr>
      <w:tr w:rsidR="00576804" w:rsidRPr="00576804" w14:paraId="38EB6283" w14:textId="77777777" w:rsidTr="00CE2A08">
        <w:tc>
          <w:tcPr>
            <w:tcW w:w="2605" w:type="dxa"/>
            <w:vAlign w:val="center"/>
          </w:tcPr>
          <w:p w14:paraId="6F38DA8F" w14:textId="77777777" w:rsidR="00576804" w:rsidRPr="00576804" w:rsidRDefault="00576804" w:rsidP="00576804">
            <w:pPr>
              <w:snapToGrid w:val="0"/>
              <w:rPr>
                <w:sz w:val="18"/>
              </w:rPr>
            </w:pPr>
            <w:r w:rsidRPr="00576804">
              <w:rPr>
                <w:sz w:val="18"/>
              </w:rPr>
              <w:t>BS Antenna Configuration</w:t>
            </w:r>
          </w:p>
        </w:tc>
        <w:tc>
          <w:tcPr>
            <w:tcW w:w="7200" w:type="dxa"/>
            <w:vAlign w:val="center"/>
          </w:tcPr>
          <w:p w14:paraId="7325A3D2" w14:textId="77777777" w:rsidR="00576804" w:rsidRPr="00576804" w:rsidRDefault="00576804" w:rsidP="00576804">
            <w:pPr>
              <w:snapToGrid w:val="0"/>
              <w:rPr>
                <w:sz w:val="18"/>
              </w:rPr>
            </w:pPr>
            <w:r w:rsidRPr="00576804">
              <w:rPr>
                <w:sz w:val="18"/>
              </w:rPr>
              <w:t>(M, N, P, M</w:t>
            </w:r>
            <w:r w:rsidRPr="00576804">
              <w:rPr>
                <w:sz w:val="18"/>
                <w:vertAlign w:val="subscript"/>
              </w:rPr>
              <w:t>g</w:t>
            </w:r>
            <w:r w:rsidRPr="00576804">
              <w:rPr>
                <w:sz w:val="18"/>
              </w:rPr>
              <w:t>, N</w:t>
            </w:r>
            <w:r w:rsidRPr="00576804">
              <w:rPr>
                <w:sz w:val="18"/>
                <w:vertAlign w:val="subscript"/>
              </w:rPr>
              <w:t>g</w:t>
            </w:r>
            <w:r w:rsidRPr="00576804">
              <w:rPr>
                <w:sz w:val="18"/>
              </w:rPr>
              <w:t>) = (4, 8, 2, 2, 2). (d</w:t>
            </w:r>
            <w:r w:rsidRPr="00576804">
              <w:rPr>
                <w:sz w:val="18"/>
                <w:vertAlign w:val="subscript"/>
              </w:rPr>
              <w:t>V</w:t>
            </w:r>
            <w:r w:rsidRPr="00576804">
              <w:rPr>
                <w:sz w:val="18"/>
              </w:rPr>
              <w:t>, d</w:t>
            </w:r>
            <w:r w:rsidRPr="00576804">
              <w:rPr>
                <w:sz w:val="18"/>
                <w:vertAlign w:val="subscript"/>
              </w:rPr>
              <w:t>H</w:t>
            </w:r>
            <w:r w:rsidRPr="00576804">
              <w:rPr>
                <w:sz w:val="18"/>
              </w:rPr>
              <w:t>) = (0.5, 0.5) λ. (d</w:t>
            </w:r>
            <w:r w:rsidRPr="00576804">
              <w:rPr>
                <w:sz w:val="18"/>
                <w:vertAlign w:val="subscript"/>
              </w:rPr>
              <w:t>g,V</w:t>
            </w:r>
            <w:r w:rsidRPr="00576804">
              <w:rPr>
                <w:sz w:val="18"/>
              </w:rPr>
              <w:t>, d</w:t>
            </w:r>
            <w:r w:rsidRPr="00576804">
              <w:rPr>
                <w:sz w:val="18"/>
                <w:vertAlign w:val="subscript"/>
              </w:rPr>
              <w:t>g,H</w:t>
            </w:r>
            <w:r w:rsidRPr="00576804">
              <w:rPr>
                <w:sz w:val="18"/>
              </w:rPr>
              <w:t>) = (2.0, 4.0) λ</w:t>
            </w:r>
          </w:p>
          <w:p w14:paraId="060AA382" w14:textId="77777777" w:rsidR="00576804" w:rsidRPr="00576804" w:rsidRDefault="00576804" w:rsidP="00576804">
            <w:pPr>
              <w:snapToGrid w:val="0"/>
              <w:rPr>
                <w:sz w:val="18"/>
              </w:rPr>
            </w:pPr>
            <w:r w:rsidRPr="00576804">
              <w:rPr>
                <w:sz w:val="18"/>
              </w:rPr>
              <w:t>TXRU weights mapping: 2D DFT based beam per polarization</w:t>
            </w:r>
          </w:p>
          <w:p w14:paraId="612F5B36" w14:textId="77777777" w:rsidR="00576804" w:rsidRPr="00576804" w:rsidRDefault="00576804" w:rsidP="00576804">
            <w:pPr>
              <w:snapToGrid w:val="0"/>
              <w:rPr>
                <w:sz w:val="18"/>
              </w:rPr>
            </w:pPr>
            <w:r w:rsidRPr="00576804">
              <w:rPr>
                <w:sz w:val="18"/>
              </w:rPr>
              <w:t>Beam selection: based on L1-RSRP</w:t>
            </w:r>
          </w:p>
          <w:p w14:paraId="70CB0E2A" w14:textId="77777777" w:rsidR="00576804" w:rsidRPr="00576804" w:rsidRDefault="00576804" w:rsidP="00576804">
            <w:pPr>
              <w:snapToGrid w:val="0"/>
              <w:rPr>
                <w:sz w:val="18"/>
              </w:rPr>
            </w:pPr>
            <w:r w:rsidRPr="00576804">
              <w:rPr>
                <w:sz w:val="18"/>
              </w:rPr>
              <w:t>Number of BS beams: 16</w:t>
            </w:r>
          </w:p>
        </w:tc>
      </w:tr>
      <w:tr w:rsidR="00576804" w:rsidRPr="00576804" w14:paraId="4F9F1FA2" w14:textId="77777777" w:rsidTr="00CE2A08">
        <w:tc>
          <w:tcPr>
            <w:tcW w:w="2605" w:type="dxa"/>
            <w:vAlign w:val="center"/>
          </w:tcPr>
          <w:p w14:paraId="392EFBCE" w14:textId="77777777" w:rsidR="00576804" w:rsidRPr="00576804" w:rsidRDefault="00576804" w:rsidP="00576804">
            <w:pPr>
              <w:snapToGrid w:val="0"/>
              <w:rPr>
                <w:sz w:val="18"/>
              </w:rPr>
            </w:pPr>
            <w:r w:rsidRPr="00576804">
              <w:rPr>
                <w:sz w:val="18"/>
              </w:rPr>
              <w:t>BS Antenna radiation pattern</w:t>
            </w:r>
          </w:p>
        </w:tc>
        <w:tc>
          <w:tcPr>
            <w:tcW w:w="7200" w:type="dxa"/>
            <w:vAlign w:val="center"/>
          </w:tcPr>
          <w:p w14:paraId="5A7EDADC" w14:textId="77777777" w:rsidR="00576804" w:rsidRPr="00576804" w:rsidRDefault="00576804" w:rsidP="00576804">
            <w:pPr>
              <w:snapToGrid w:val="0"/>
              <w:rPr>
                <w:sz w:val="18"/>
              </w:rPr>
            </w:pPr>
            <w:r w:rsidRPr="00576804">
              <w:rPr>
                <w:sz w:val="18"/>
              </w:rPr>
              <w:t>TR 38.802 Table A.2.1-6, Table A.2.1-7</w:t>
            </w:r>
          </w:p>
        </w:tc>
      </w:tr>
      <w:tr w:rsidR="00576804" w:rsidRPr="00576804" w14:paraId="236BF0CC" w14:textId="77777777" w:rsidTr="00CE2A08">
        <w:tc>
          <w:tcPr>
            <w:tcW w:w="2605" w:type="dxa"/>
            <w:vAlign w:val="center"/>
          </w:tcPr>
          <w:p w14:paraId="268D7168" w14:textId="77777777" w:rsidR="00576804" w:rsidRPr="00576804" w:rsidRDefault="00576804" w:rsidP="00576804">
            <w:pPr>
              <w:snapToGrid w:val="0"/>
              <w:rPr>
                <w:sz w:val="18"/>
              </w:rPr>
            </w:pPr>
            <w:r w:rsidRPr="00576804">
              <w:rPr>
                <w:sz w:val="18"/>
              </w:rPr>
              <w:t>UE Antenna Configuration</w:t>
            </w:r>
          </w:p>
        </w:tc>
        <w:tc>
          <w:tcPr>
            <w:tcW w:w="7200" w:type="dxa"/>
            <w:vAlign w:val="center"/>
          </w:tcPr>
          <w:p w14:paraId="1B44574F" w14:textId="77777777" w:rsidR="00576804" w:rsidRPr="00576804" w:rsidRDefault="00576804" w:rsidP="00576804">
            <w:pPr>
              <w:snapToGrid w:val="0"/>
              <w:rPr>
                <w:sz w:val="18"/>
              </w:rPr>
            </w:pPr>
            <w:r w:rsidRPr="00576804">
              <w:rPr>
                <w:sz w:val="18"/>
              </w:rPr>
              <w:t xml:space="preserve">Number/location of panels: 3 panels (left, right, and back) </w:t>
            </w:r>
          </w:p>
          <w:p w14:paraId="27D631D7" w14:textId="77777777" w:rsidR="00576804" w:rsidRPr="00576804" w:rsidRDefault="00576804" w:rsidP="00576804">
            <w:pPr>
              <w:snapToGrid w:val="0"/>
              <w:rPr>
                <w:sz w:val="18"/>
              </w:rPr>
            </w:pPr>
            <w:r w:rsidRPr="00576804">
              <w:rPr>
                <w:sz w:val="18"/>
              </w:rPr>
              <w:t>Panel structure: 1x4x2 or (M, N, P) = (1, 4, 2), d</w:t>
            </w:r>
            <w:r w:rsidRPr="00576804">
              <w:rPr>
                <w:sz w:val="18"/>
                <w:vertAlign w:val="subscript"/>
              </w:rPr>
              <w:t>H</w:t>
            </w:r>
            <w:r w:rsidRPr="00576804">
              <w:rPr>
                <w:sz w:val="18"/>
              </w:rPr>
              <w:t xml:space="preserve"> = 0.5 λ </w:t>
            </w:r>
          </w:p>
          <w:p w14:paraId="5F42CB29" w14:textId="77777777" w:rsidR="00576804" w:rsidRPr="00576804" w:rsidRDefault="00576804" w:rsidP="00576804">
            <w:pPr>
              <w:snapToGrid w:val="0"/>
              <w:rPr>
                <w:sz w:val="18"/>
              </w:rPr>
            </w:pPr>
            <w:r w:rsidRPr="00576804">
              <w:rPr>
                <w:sz w:val="18"/>
              </w:rPr>
              <w:t>TXRU weights mapping: 1D DFT</w:t>
            </w:r>
          </w:p>
          <w:p w14:paraId="2078DDBB" w14:textId="77777777" w:rsidR="00576804" w:rsidRPr="00576804" w:rsidRDefault="00576804" w:rsidP="00576804">
            <w:pPr>
              <w:snapToGrid w:val="0"/>
              <w:rPr>
                <w:sz w:val="18"/>
              </w:rPr>
            </w:pPr>
            <w:r w:rsidRPr="00576804">
              <w:rPr>
                <w:sz w:val="18"/>
              </w:rPr>
              <w:t>Beam and panel selection: based on L1-RSRP</w:t>
            </w:r>
          </w:p>
          <w:p w14:paraId="57DF0FBF" w14:textId="77777777" w:rsidR="00576804" w:rsidRPr="00576804" w:rsidRDefault="00576804" w:rsidP="00576804">
            <w:pPr>
              <w:snapToGrid w:val="0"/>
              <w:rPr>
                <w:sz w:val="18"/>
              </w:rPr>
            </w:pPr>
            <w:r w:rsidRPr="00576804">
              <w:rPr>
                <w:sz w:val="18"/>
              </w:rPr>
              <w:t>Number of UE beams: 12 (4 per panel)</w:t>
            </w:r>
          </w:p>
        </w:tc>
      </w:tr>
      <w:tr w:rsidR="00576804" w:rsidRPr="00576804" w14:paraId="0CD34541" w14:textId="77777777" w:rsidTr="00CE2A08">
        <w:tc>
          <w:tcPr>
            <w:tcW w:w="2605" w:type="dxa"/>
            <w:vAlign w:val="center"/>
          </w:tcPr>
          <w:p w14:paraId="7F0196DA" w14:textId="77777777" w:rsidR="00576804" w:rsidRPr="00576804" w:rsidRDefault="00576804" w:rsidP="00576804">
            <w:pPr>
              <w:snapToGrid w:val="0"/>
              <w:rPr>
                <w:sz w:val="18"/>
              </w:rPr>
            </w:pPr>
            <w:r w:rsidRPr="00576804">
              <w:rPr>
                <w:sz w:val="18"/>
              </w:rPr>
              <w:t>UE Antenna radiation pattern</w:t>
            </w:r>
          </w:p>
        </w:tc>
        <w:tc>
          <w:tcPr>
            <w:tcW w:w="7200" w:type="dxa"/>
            <w:vAlign w:val="center"/>
          </w:tcPr>
          <w:p w14:paraId="7B0513BD" w14:textId="77777777" w:rsidR="00576804" w:rsidRPr="00576804" w:rsidRDefault="00576804" w:rsidP="00576804">
            <w:pPr>
              <w:snapToGrid w:val="0"/>
              <w:rPr>
                <w:sz w:val="18"/>
              </w:rPr>
            </w:pPr>
            <w:r w:rsidRPr="00576804">
              <w:rPr>
                <w:sz w:val="18"/>
              </w:rPr>
              <w:t>TR 38.802 Table A.2.1-8, Table A.2.1-10</w:t>
            </w:r>
          </w:p>
        </w:tc>
      </w:tr>
      <w:tr w:rsidR="00576804" w:rsidRPr="00576804" w14:paraId="0C3F0DA2" w14:textId="77777777" w:rsidTr="00CE2A08">
        <w:tc>
          <w:tcPr>
            <w:tcW w:w="2605" w:type="dxa"/>
            <w:vAlign w:val="center"/>
          </w:tcPr>
          <w:p w14:paraId="20149160" w14:textId="77777777" w:rsidR="00576804" w:rsidRPr="00576804" w:rsidRDefault="00576804" w:rsidP="00576804">
            <w:pPr>
              <w:snapToGrid w:val="0"/>
              <w:rPr>
                <w:sz w:val="18"/>
              </w:rPr>
            </w:pPr>
            <w:r w:rsidRPr="00576804">
              <w:rPr>
                <w:sz w:val="18"/>
              </w:rPr>
              <w:t>Beam correspondence</w:t>
            </w:r>
          </w:p>
        </w:tc>
        <w:tc>
          <w:tcPr>
            <w:tcW w:w="7200" w:type="dxa"/>
            <w:vAlign w:val="center"/>
          </w:tcPr>
          <w:p w14:paraId="5019E3A5" w14:textId="77777777" w:rsidR="00576804" w:rsidRPr="00576804" w:rsidRDefault="00576804" w:rsidP="00576804">
            <w:pPr>
              <w:snapToGrid w:val="0"/>
              <w:rPr>
                <w:sz w:val="18"/>
              </w:rPr>
            </w:pPr>
            <w:r w:rsidRPr="00576804">
              <w:rPr>
                <w:sz w:val="18"/>
              </w:rPr>
              <w:t>Ideal</w:t>
            </w:r>
          </w:p>
        </w:tc>
      </w:tr>
      <w:tr w:rsidR="00576804" w:rsidRPr="00576804" w14:paraId="14009937" w14:textId="77777777" w:rsidTr="00CE2A08">
        <w:tc>
          <w:tcPr>
            <w:tcW w:w="2605" w:type="dxa"/>
            <w:vAlign w:val="center"/>
          </w:tcPr>
          <w:p w14:paraId="69FAA769" w14:textId="77777777" w:rsidR="00576804" w:rsidRPr="00576804" w:rsidRDefault="00576804" w:rsidP="00576804">
            <w:pPr>
              <w:snapToGrid w:val="0"/>
              <w:rPr>
                <w:sz w:val="18"/>
              </w:rPr>
            </w:pPr>
            <w:r w:rsidRPr="00576804">
              <w:rPr>
                <w:sz w:val="18"/>
              </w:rPr>
              <w:t>Link adaptation</w:t>
            </w:r>
          </w:p>
        </w:tc>
        <w:tc>
          <w:tcPr>
            <w:tcW w:w="7200" w:type="dxa"/>
            <w:vAlign w:val="center"/>
          </w:tcPr>
          <w:p w14:paraId="4FF563C0" w14:textId="77777777" w:rsidR="00576804" w:rsidRPr="00576804" w:rsidRDefault="00576804" w:rsidP="00576804">
            <w:pPr>
              <w:snapToGrid w:val="0"/>
              <w:rPr>
                <w:sz w:val="18"/>
              </w:rPr>
            </w:pPr>
            <w:r w:rsidRPr="00576804">
              <w:rPr>
                <w:sz w:val="18"/>
              </w:rPr>
              <w:t>Based on CSI-RS</w:t>
            </w:r>
          </w:p>
        </w:tc>
      </w:tr>
      <w:tr w:rsidR="00576804" w:rsidRPr="00576804" w14:paraId="55BA1BA5" w14:textId="77777777" w:rsidTr="00CE2A08">
        <w:tc>
          <w:tcPr>
            <w:tcW w:w="2605" w:type="dxa"/>
            <w:vAlign w:val="center"/>
          </w:tcPr>
          <w:p w14:paraId="76028BFF" w14:textId="77777777" w:rsidR="00576804" w:rsidRPr="00576804" w:rsidRDefault="00576804" w:rsidP="00576804">
            <w:pPr>
              <w:snapToGrid w:val="0"/>
              <w:rPr>
                <w:sz w:val="18"/>
              </w:rPr>
            </w:pPr>
            <w:r w:rsidRPr="00576804">
              <w:rPr>
                <w:sz w:val="18"/>
              </w:rPr>
              <w:t>Traffic Model</w:t>
            </w:r>
          </w:p>
        </w:tc>
        <w:tc>
          <w:tcPr>
            <w:tcW w:w="7200" w:type="dxa"/>
            <w:vAlign w:val="center"/>
          </w:tcPr>
          <w:p w14:paraId="5AC1BE9B" w14:textId="77777777" w:rsidR="00576804" w:rsidRPr="00576804" w:rsidRDefault="00576804" w:rsidP="00576804">
            <w:pPr>
              <w:snapToGrid w:val="0"/>
              <w:rPr>
                <w:sz w:val="18"/>
              </w:rPr>
            </w:pPr>
            <w:r w:rsidRPr="00576804">
              <w:rPr>
                <w:sz w:val="18"/>
              </w:rPr>
              <w:t>Full buffer</w:t>
            </w:r>
          </w:p>
        </w:tc>
      </w:tr>
      <w:tr w:rsidR="00576804" w:rsidRPr="00576804" w14:paraId="7E85B265" w14:textId="77777777" w:rsidTr="00CE2A08">
        <w:tc>
          <w:tcPr>
            <w:tcW w:w="2605" w:type="dxa"/>
            <w:shd w:val="clear" w:color="auto" w:fill="auto"/>
            <w:vAlign w:val="center"/>
          </w:tcPr>
          <w:p w14:paraId="5FC372E3" w14:textId="77777777" w:rsidR="00576804" w:rsidRPr="00576804" w:rsidRDefault="00576804" w:rsidP="00576804">
            <w:pPr>
              <w:snapToGrid w:val="0"/>
              <w:rPr>
                <w:color w:val="000000"/>
                <w:kern w:val="24"/>
                <w:sz w:val="18"/>
              </w:rPr>
            </w:pPr>
            <w:r w:rsidRPr="00576804">
              <w:rPr>
                <w:color w:val="000000"/>
                <w:kern w:val="24"/>
                <w:sz w:val="18"/>
              </w:rPr>
              <w:t>Inter-panel calibration for UE</w:t>
            </w:r>
          </w:p>
        </w:tc>
        <w:tc>
          <w:tcPr>
            <w:tcW w:w="7200" w:type="dxa"/>
            <w:shd w:val="clear" w:color="auto" w:fill="auto"/>
            <w:vAlign w:val="center"/>
          </w:tcPr>
          <w:p w14:paraId="681B6885" w14:textId="77777777" w:rsidR="00576804" w:rsidRPr="00576804" w:rsidRDefault="00576804" w:rsidP="00576804">
            <w:pPr>
              <w:snapToGrid w:val="0"/>
              <w:rPr>
                <w:color w:val="00B050"/>
                <w:kern w:val="24"/>
                <w:sz w:val="18"/>
              </w:rPr>
            </w:pPr>
            <w:r w:rsidRPr="00576804">
              <w:rPr>
                <w:color w:val="000000" w:themeColor="text1"/>
                <w:kern w:val="24"/>
                <w:sz w:val="18"/>
              </w:rPr>
              <w:t>Ideal, non-ideal following 38.802 (optional) – Explain any errors</w:t>
            </w:r>
          </w:p>
        </w:tc>
      </w:tr>
      <w:tr w:rsidR="00576804" w:rsidRPr="00576804" w14:paraId="3B9E58EB" w14:textId="77777777" w:rsidTr="00CE2A08">
        <w:tc>
          <w:tcPr>
            <w:tcW w:w="2605" w:type="dxa"/>
            <w:shd w:val="clear" w:color="auto" w:fill="auto"/>
            <w:vAlign w:val="center"/>
          </w:tcPr>
          <w:p w14:paraId="6A19C519" w14:textId="77777777" w:rsidR="00576804" w:rsidRPr="00576804" w:rsidRDefault="00576804" w:rsidP="00576804">
            <w:pPr>
              <w:snapToGrid w:val="0"/>
              <w:rPr>
                <w:sz w:val="18"/>
              </w:rPr>
            </w:pPr>
            <w:r w:rsidRPr="00576804">
              <w:rPr>
                <w:color w:val="000000"/>
                <w:kern w:val="24"/>
                <w:sz w:val="18"/>
              </w:rPr>
              <w:t>Control and RS overhead</w:t>
            </w:r>
          </w:p>
        </w:tc>
        <w:tc>
          <w:tcPr>
            <w:tcW w:w="7200" w:type="dxa"/>
            <w:shd w:val="clear" w:color="auto" w:fill="auto"/>
            <w:vAlign w:val="center"/>
          </w:tcPr>
          <w:p w14:paraId="79AB4C63" w14:textId="77777777" w:rsidR="00576804" w:rsidRPr="00576804" w:rsidRDefault="00576804" w:rsidP="00576804">
            <w:pPr>
              <w:snapToGrid w:val="0"/>
              <w:rPr>
                <w:sz w:val="18"/>
              </w:rPr>
            </w:pPr>
            <w:r w:rsidRPr="00576804">
              <w:rPr>
                <w:kern w:val="24"/>
                <w:sz w:val="18"/>
              </w:rPr>
              <w:t>DMRS, CSI-RS, PDCCH</w:t>
            </w:r>
          </w:p>
        </w:tc>
      </w:tr>
      <w:tr w:rsidR="00576804" w:rsidRPr="00576804" w14:paraId="6BFF4DE3" w14:textId="77777777" w:rsidTr="00CE2A08">
        <w:tc>
          <w:tcPr>
            <w:tcW w:w="2605" w:type="dxa"/>
            <w:shd w:val="clear" w:color="auto" w:fill="auto"/>
            <w:vAlign w:val="center"/>
          </w:tcPr>
          <w:p w14:paraId="44C5F907" w14:textId="77777777" w:rsidR="00576804" w:rsidRPr="00576804" w:rsidRDefault="00576804" w:rsidP="00576804">
            <w:pPr>
              <w:snapToGrid w:val="0"/>
              <w:rPr>
                <w:sz w:val="18"/>
              </w:rPr>
            </w:pPr>
            <w:r w:rsidRPr="00576804">
              <w:rPr>
                <w:color w:val="000000"/>
                <w:kern w:val="24"/>
                <w:sz w:val="18"/>
              </w:rPr>
              <w:t>Control channel decoding</w:t>
            </w:r>
          </w:p>
        </w:tc>
        <w:tc>
          <w:tcPr>
            <w:tcW w:w="7200" w:type="dxa"/>
            <w:shd w:val="clear" w:color="auto" w:fill="auto"/>
            <w:vAlign w:val="center"/>
          </w:tcPr>
          <w:p w14:paraId="79EF4A38" w14:textId="77777777" w:rsidR="00576804" w:rsidRPr="00576804" w:rsidRDefault="00576804" w:rsidP="00576804">
            <w:pPr>
              <w:snapToGrid w:val="0"/>
              <w:rPr>
                <w:color w:val="00B050"/>
                <w:sz w:val="18"/>
              </w:rPr>
            </w:pPr>
            <w:r w:rsidRPr="00576804">
              <w:rPr>
                <w:kern w:val="24"/>
                <w:sz w:val="18"/>
              </w:rPr>
              <w:t>Ideal</w:t>
            </w:r>
          </w:p>
        </w:tc>
      </w:tr>
      <w:tr w:rsidR="00576804" w:rsidRPr="00576804" w14:paraId="482AF9F7" w14:textId="77777777" w:rsidTr="00CE2A08">
        <w:tc>
          <w:tcPr>
            <w:tcW w:w="2605" w:type="dxa"/>
            <w:shd w:val="clear" w:color="auto" w:fill="auto"/>
            <w:vAlign w:val="center"/>
          </w:tcPr>
          <w:p w14:paraId="3C5BEDEF" w14:textId="77777777" w:rsidR="00576804" w:rsidRPr="00576804" w:rsidRDefault="00576804" w:rsidP="00576804">
            <w:pPr>
              <w:snapToGrid w:val="0"/>
              <w:rPr>
                <w:sz w:val="18"/>
              </w:rPr>
            </w:pPr>
            <w:r w:rsidRPr="00576804">
              <w:rPr>
                <w:color w:val="000000"/>
                <w:kern w:val="24"/>
                <w:sz w:val="18"/>
              </w:rPr>
              <w:t>UE receiver type</w:t>
            </w:r>
          </w:p>
        </w:tc>
        <w:tc>
          <w:tcPr>
            <w:tcW w:w="7200" w:type="dxa"/>
            <w:shd w:val="clear" w:color="auto" w:fill="auto"/>
            <w:vAlign w:val="center"/>
          </w:tcPr>
          <w:p w14:paraId="2DC3B607" w14:textId="77777777" w:rsidR="00576804" w:rsidRPr="00576804" w:rsidRDefault="00576804" w:rsidP="00576804">
            <w:pPr>
              <w:snapToGrid w:val="0"/>
              <w:rPr>
                <w:sz w:val="18"/>
              </w:rPr>
            </w:pPr>
            <w:r w:rsidRPr="00576804">
              <w:rPr>
                <w:kern w:val="24"/>
                <w:sz w:val="18"/>
              </w:rPr>
              <w:t>MMSE-IRC</w:t>
            </w:r>
          </w:p>
        </w:tc>
      </w:tr>
      <w:tr w:rsidR="00576804" w:rsidRPr="00576804" w14:paraId="44C75554" w14:textId="77777777" w:rsidTr="00CE2A08">
        <w:tc>
          <w:tcPr>
            <w:tcW w:w="2605" w:type="dxa"/>
            <w:shd w:val="clear" w:color="auto" w:fill="auto"/>
            <w:vAlign w:val="center"/>
          </w:tcPr>
          <w:p w14:paraId="33C46740" w14:textId="77777777" w:rsidR="00576804" w:rsidRPr="00576804" w:rsidRDefault="00576804" w:rsidP="00576804">
            <w:pPr>
              <w:snapToGrid w:val="0"/>
              <w:rPr>
                <w:sz w:val="18"/>
              </w:rPr>
            </w:pPr>
            <w:r w:rsidRPr="00576804">
              <w:rPr>
                <w:color w:val="000000"/>
                <w:kern w:val="24"/>
                <w:sz w:val="18"/>
              </w:rPr>
              <w:t>BF scheme</w:t>
            </w:r>
          </w:p>
        </w:tc>
        <w:tc>
          <w:tcPr>
            <w:tcW w:w="7200" w:type="dxa"/>
            <w:shd w:val="clear" w:color="auto" w:fill="auto"/>
            <w:vAlign w:val="center"/>
          </w:tcPr>
          <w:p w14:paraId="10B9D905" w14:textId="77777777" w:rsidR="00576804" w:rsidRPr="00576804" w:rsidRDefault="00576804" w:rsidP="00576804">
            <w:pPr>
              <w:snapToGrid w:val="0"/>
              <w:rPr>
                <w:sz w:val="18"/>
              </w:rPr>
            </w:pPr>
            <w:r w:rsidRPr="00576804">
              <w:rPr>
                <w:kern w:val="24"/>
                <w:sz w:val="18"/>
              </w:rPr>
              <w:t>1 TXRU per polarization per panel</w:t>
            </w:r>
          </w:p>
        </w:tc>
      </w:tr>
      <w:tr w:rsidR="00576804" w:rsidRPr="00576804" w14:paraId="363BC059" w14:textId="77777777" w:rsidTr="00CE2A08">
        <w:tc>
          <w:tcPr>
            <w:tcW w:w="2605" w:type="dxa"/>
            <w:shd w:val="clear" w:color="auto" w:fill="auto"/>
            <w:vAlign w:val="center"/>
          </w:tcPr>
          <w:p w14:paraId="2E21606B" w14:textId="77777777" w:rsidR="00576804" w:rsidRPr="00576804" w:rsidRDefault="00576804" w:rsidP="00576804">
            <w:pPr>
              <w:snapToGrid w:val="0"/>
              <w:rPr>
                <w:sz w:val="18"/>
              </w:rPr>
            </w:pPr>
            <w:r w:rsidRPr="00576804">
              <w:rPr>
                <w:color w:val="000000"/>
                <w:kern w:val="24"/>
                <w:sz w:val="18"/>
              </w:rPr>
              <w:t>Transmission scheme</w:t>
            </w:r>
          </w:p>
        </w:tc>
        <w:tc>
          <w:tcPr>
            <w:tcW w:w="7200" w:type="dxa"/>
            <w:shd w:val="clear" w:color="auto" w:fill="auto"/>
            <w:vAlign w:val="center"/>
          </w:tcPr>
          <w:p w14:paraId="517CA7BC" w14:textId="77777777" w:rsidR="00576804" w:rsidRPr="00576804" w:rsidRDefault="00576804" w:rsidP="00576804">
            <w:pPr>
              <w:snapToGrid w:val="0"/>
              <w:rPr>
                <w:sz w:val="18"/>
              </w:rPr>
            </w:pPr>
            <w:r w:rsidRPr="00576804">
              <w:rPr>
                <w:kern w:val="24"/>
                <w:sz w:val="18"/>
                <w:lang w:eastAsia="ko-KR"/>
              </w:rPr>
              <w:t>Codebook-based, rank 1 only</w:t>
            </w:r>
          </w:p>
        </w:tc>
      </w:tr>
      <w:tr w:rsidR="00576804" w:rsidRPr="00576804" w14:paraId="2ABFC92E" w14:textId="77777777" w:rsidTr="00CE2A08">
        <w:tc>
          <w:tcPr>
            <w:tcW w:w="2605" w:type="dxa"/>
            <w:vAlign w:val="center"/>
          </w:tcPr>
          <w:p w14:paraId="2D4EE323" w14:textId="77777777" w:rsidR="00576804" w:rsidRPr="00576804" w:rsidRDefault="00576804" w:rsidP="00576804">
            <w:pPr>
              <w:snapToGrid w:val="0"/>
              <w:rPr>
                <w:sz w:val="18"/>
              </w:rPr>
            </w:pPr>
            <w:r w:rsidRPr="00576804">
              <w:rPr>
                <w:sz w:val="18"/>
              </w:rPr>
              <w:t>Other simulation assumptions</w:t>
            </w:r>
          </w:p>
        </w:tc>
        <w:tc>
          <w:tcPr>
            <w:tcW w:w="7200" w:type="dxa"/>
            <w:vAlign w:val="center"/>
          </w:tcPr>
          <w:p w14:paraId="466C7029" w14:textId="77777777" w:rsidR="00576804" w:rsidRPr="00576804" w:rsidRDefault="00576804" w:rsidP="00576804">
            <w:pPr>
              <w:snapToGrid w:val="0"/>
              <w:rPr>
                <w:sz w:val="18"/>
              </w:rPr>
            </w:pPr>
            <w:r w:rsidRPr="00576804">
              <w:rPr>
                <w:sz w:val="18"/>
              </w:rPr>
              <w:t xml:space="preserve">Companies to explain serving TRP selection: </w:t>
            </w:r>
            <w:r w:rsidRPr="00576804">
              <w:rPr>
                <w:rFonts w:eastAsia="Gulim"/>
                <w:sz w:val="18"/>
                <w:szCs w:val="18"/>
                <w:lang w:val="en-US" w:eastAsia="ko-KR"/>
              </w:rPr>
              <w:t>Similar to sub-6GHz, based on 1 TXRU at gNB sweeping 16 beams and all TXRUs at UE sweeping 4 beams; metric = max sum received power</w:t>
            </w:r>
          </w:p>
          <w:p w14:paraId="4917A272" w14:textId="77777777" w:rsidR="00576804" w:rsidRPr="00576804" w:rsidRDefault="00576804" w:rsidP="00576804">
            <w:pPr>
              <w:snapToGrid w:val="0"/>
              <w:rPr>
                <w:color w:val="00B050"/>
                <w:sz w:val="18"/>
              </w:rPr>
            </w:pPr>
            <w:r w:rsidRPr="00576804">
              <w:rPr>
                <w:sz w:val="18"/>
              </w:rPr>
              <w:t>Scheduling algorithm: PF based</w:t>
            </w:r>
          </w:p>
        </w:tc>
      </w:tr>
      <w:tr w:rsidR="00576804" w:rsidRPr="00576804" w14:paraId="7A092954" w14:textId="77777777" w:rsidTr="00CE2A08">
        <w:tc>
          <w:tcPr>
            <w:tcW w:w="2605" w:type="dxa"/>
            <w:vAlign w:val="center"/>
          </w:tcPr>
          <w:p w14:paraId="1A95B46B" w14:textId="77777777" w:rsidR="00576804" w:rsidRPr="00576804" w:rsidRDefault="00576804" w:rsidP="00576804">
            <w:pPr>
              <w:snapToGrid w:val="0"/>
              <w:rPr>
                <w:sz w:val="18"/>
              </w:rPr>
            </w:pPr>
            <w:r w:rsidRPr="00576804">
              <w:rPr>
                <w:sz w:val="18"/>
              </w:rPr>
              <w:t>Algorithm details (when applicable)</w:t>
            </w:r>
          </w:p>
        </w:tc>
        <w:tc>
          <w:tcPr>
            <w:tcW w:w="7200" w:type="dxa"/>
            <w:vAlign w:val="center"/>
          </w:tcPr>
          <w:p w14:paraId="7C372404" w14:textId="77777777" w:rsidR="00576804" w:rsidRPr="00576804" w:rsidRDefault="00576804" w:rsidP="00576804">
            <w:pPr>
              <w:snapToGrid w:val="0"/>
              <w:rPr>
                <w:sz w:val="18"/>
              </w:rPr>
            </w:pPr>
            <w:r w:rsidRPr="00576804">
              <w:rPr>
                <w:sz w:val="18"/>
              </w:rPr>
              <w:t>Companies to report:</w:t>
            </w:r>
          </w:p>
          <w:p w14:paraId="6A6DA1AA" w14:textId="1EE79A07" w:rsidR="00576804" w:rsidRPr="00576804" w:rsidRDefault="0076385E" w:rsidP="00DC2337">
            <w:pPr>
              <w:numPr>
                <w:ilvl w:val="0"/>
                <w:numId w:val="39"/>
              </w:numPr>
              <w:snapToGrid w:val="0"/>
              <w:spacing w:after="180"/>
              <w:rPr>
                <w:sz w:val="18"/>
              </w:rPr>
            </w:pPr>
            <w:r>
              <w:rPr>
                <w:sz w:val="18"/>
              </w:rPr>
              <w:t>Beam reporting mechanism: DCI</w:t>
            </w:r>
          </w:p>
          <w:p w14:paraId="0ADFEC79" w14:textId="77777777" w:rsidR="00576804" w:rsidRPr="00576804" w:rsidRDefault="00576804" w:rsidP="00DC2337">
            <w:pPr>
              <w:numPr>
                <w:ilvl w:val="0"/>
                <w:numId w:val="39"/>
              </w:numPr>
              <w:snapToGrid w:val="0"/>
              <w:spacing w:after="180"/>
              <w:rPr>
                <w:sz w:val="18"/>
              </w:rPr>
            </w:pPr>
            <w:r w:rsidRPr="00576804">
              <w:rPr>
                <w:sz w:val="18"/>
              </w:rPr>
              <w:t>Beam metric L1-RSRP</w:t>
            </w:r>
          </w:p>
          <w:p w14:paraId="4B7F9F25" w14:textId="77777777" w:rsidR="00576804" w:rsidRPr="00576804" w:rsidRDefault="00576804" w:rsidP="00DC2337">
            <w:pPr>
              <w:numPr>
                <w:ilvl w:val="0"/>
                <w:numId w:val="39"/>
              </w:numPr>
              <w:snapToGrid w:val="0"/>
              <w:spacing w:after="180"/>
              <w:rPr>
                <w:sz w:val="18"/>
              </w:rPr>
            </w:pPr>
            <w:r w:rsidRPr="00576804">
              <w:rPr>
                <w:sz w:val="18"/>
              </w:rPr>
              <w:t>Number of active panels: 1 at a time</w:t>
            </w:r>
          </w:p>
        </w:tc>
      </w:tr>
      <w:tr w:rsidR="00576804" w:rsidRPr="00576804" w14:paraId="2157A7D9" w14:textId="77777777" w:rsidTr="00CE2A08">
        <w:tc>
          <w:tcPr>
            <w:tcW w:w="2605" w:type="dxa"/>
            <w:vAlign w:val="center"/>
          </w:tcPr>
          <w:p w14:paraId="4C836204" w14:textId="77777777" w:rsidR="00576804" w:rsidRPr="00576804" w:rsidRDefault="00576804" w:rsidP="00576804">
            <w:pPr>
              <w:snapToGrid w:val="0"/>
              <w:rPr>
                <w:sz w:val="18"/>
              </w:rPr>
            </w:pPr>
            <w:r w:rsidRPr="00576804">
              <w:rPr>
                <w:sz w:val="18"/>
              </w:rPr>
              <w:t>Other potential impairments</w:t>
            </w:r>
          </w:p>
        </w:tc>
        <w:tc>
          <w:tcPr>
            <w:tcW w:w="7200" w:type="dxa"/>
            <w:vAlign w:val="center"/>
          </w:tcPr>
          <w:p w14:paraId="67541FDF" w14:textId="77777777" w:rsidR="00576804" w:rsidRPr="00576804" w:rsidRDefault="00576804" w:rsidP="00576804">
            <w:pPr>
              <w:snapToGrid w:val="0"/>
              <w:rPr>
                <w:sz w:val="18"/>
              </w:rPr>
            </w:pPr>
            <w:r w:rsidRPr="00576804">
              <w:rPr>
                <w:sz w:val="18"/>
              </w:rPr>
              <w:t xml:space="preserve">Not modelled (assumed ideal) </w:t>
            </w:r>
          </w:p>
        </w:tc>
      </w:tr>
    </w:tbl>
    <w:p w14:paraId="3ACEF0A5" w14:textId="77777777" w:rsidR="00576804" w:rsidRPr="00576804" w:rsidRDefault="00576804" w:rsidP="00576804">
      <w:pPr>
        <w:snapToGrid w:val="0"/>
        <w:spacing w:after="120"/>
        <w:rPr>
          <w:sz w:val="20"/>
        </w:rPr>
      </w:pPr>
    </w:p>
    <w:p w14:paraId="2FF2C85A" w14:textId="6EDF5092" w:rsidR="00576804" w:rsidRPr="00576804" w:rsidRDefault="00576804" w:rsidP="00576804">
      <w:pPr>
        <w:spacing w:after="180"/>
        <w:jc w:val="center"/>
        <w:rPr>
          <w:b/>
          <w:bCs/>
        </w:rPr>
      </w:pPr>
      <w:bookmarkStart w:id="16" w:name="_Ref48865806"/>
      <w:r w:rsidRPr="00576804">
        <w:rPr>
          <w:b/>
          <w:bCs/>
        </w:rPr>
        <w:lastRenderedPageBreak/>
        <w:t xml:space="preserve">Table </w:t>
      </w:r>
      <w:r w:rsidRPr="00576804">
        <w:rPr>
          <w:b/>
          <w:bCs/>
        </w:rPr>
        <w:fldChar w:fldCharType="begin"/>
      </w:r>
      <w:r w:rsidRPr="00576804">
        <w:rPr>
          <w:b/>
          <w:bCs/>
        </w:rPr>
        <w:instrText xml:space="preserve"> SEQ Table \* ARABIC </w:instrText>
      </w:r>
      <w:r w:rsidRPr="00576804">
        <w:rPr>
          <w:b/>
          <w:bCs/>
        </w:rPr>
        <w:fldChar w:fldCharType="separate"/>
      </w:r>
      <w:r w:rsidR="00923C35">
        <w:rPr>
          <w:b/>
          <w:bCs/>
          <w:noProof/>
        </w:rPr>
        <w:t>2</w:t>
      </w:r>
      <w:r w:rsidRPr="00576804">
        <w:rPr>
          <w:b/>
          <w:bCs/>
        </w:rPr>
        <w:fldChar w:fldCharType="end"/>
      </w:r>
      <w:bookmarkEnd w:id="16"/>
      <w:r w:rsidRPr="00576804">
        <w:rPr>
          <w:b/>
          <w:bCs/>
        </w:rPr>
        <w:t xml:space="preserve"> Baseline assumptions for SLS: Intra-cell mobility scenarios</w:t>
      </w:r>
    </w:p>
    <w:tbl>
      <w:tblPr>
        <w:tblStyle w:val="TableGrid"/>
        <w:tblW w:w="9805" w:type="dxa"/>
        <w:tblLook w:val="04A0" w:firstRow="1" w:lastRow="0" w:firstColumn="1" w:lastColumn="0" w:noHBand="0" w:noVBand="1"/>
      </w:tblPr>
      <w:tblGrid>
        <w:gridCol w:w="2245"/>
        <w:gridCol w:w="7560"/>
      </w:tblGrid>
      <w:tr w:rsidR="00576804" w:rsidRPr="00576804" w14:paraId="75E66ADF" w14:textId="77777777" w:rsidTr="00CE2A08">
        <w:tc>
          <w:tcPr>
            <w:tcW w:w="2245" w:type="dxa"/>
            <w:shd w:val="clear" w:color="auto" w:fill="D5DCE4" w:themeFill="text2" w:themeFillTint="33"/>
          </w:tcPr>
          <w:p w14:paraId="0FFCF971" w14:textId="77777777" w:rsidR="00576804" w:rsidRPr="00576804" w:rsidRDefault="00576804" w:rsidP="00576804">
            <w:pPr>
              <w:snapToGrid w:val="0"/>
              <w:rPr>
                <w:b/>
                <w:sz w:val="18"/>
                <w:szCs w:val="18"/>
              </w:rPr>
            </w:pPr>
            <w:r w:rsidRPr="00576804">
              <w:rPr>
                <w:b/>
                <w:sz w:val="18"/>
                <w:szCs w:val="18"/>
              </w:rPr>
              <w:t>Parameters</w:t>
            </w:r>
          </w:p>
        </w:tc>
        <w:tc>
          <w:tcPr>
            <w:tcW w:w="7560" w:type="dxa"/>
            <w:shd w:val="clear" w:color="auto" w:fill="D5DCE4" w:themeFill="text2" w:themeFillTint="33"/>
          </w:tcPr>
          <w:p w14:paraId="76FA283C" w14:textId="77777777" w:rsidR="00576804" w:rsidRPr="00576804" w:rsidRDefault="00576804" w:rsidP="00576804">
            <w:pPr>
              <w:snapToGrid w:val="0"/>
              <w:rPr>
                <w:b/>
                <w:sz w:val="18"/>
                <w:szCs w:val="18"/>
              </w:rPr>
            </w:pPr>
            <w:r w:rsidRPr="00576804">
              <w:rPr>
                <w:b/>
                <w:sz w:val="18"/>
                <w:szCs w:val="18"/>
              </w:rPr>
              <w:t>Values</w:t>
            </w:r>
          </w:p>
        </w:tc>
      </w:tr>
      <w:tr w:rsidR="00576804" w:rsidRPr="00576804" w14:paraId="36CCF211" w14:textId="77777777" w:rsidTr="00CE2A08">
        <w:trPr>
          <w:trHeight w:val="377"/>
        </w:trPr>
        <w:tc>
          <w:tcPr>
            <w:tcW w:w="2245" w:type="dxa"/>
          </w:tcPr>
          <w:p w14:paraId="239EEE91" w14:textId="77777777" w:rsidR="00576804" w:rsidRPr="00576804" w:rsidRDefault="00576804" w:rsidP="00576804">
            <w:pPr>
              <w:snapToGrid w:val="0"/>
              <w:rPr>
                <w:sz w:val="18"/>
                <w:szCs w:val="18"/>
              </w:rPr>
            </w:pPr>
            <w:r w:rsidRPr="00576804">
              <w:rPr>
                <w:sz w:val="18"/>
                <w:szCs w:val="18"/>
              </w:rPr>
              <w:t>Scenarios</w:t>
            </w:r>
          </w:p>
        </w:tc>
        <w:tc>
          <w:tcPr>
            <w:tcW w:w="7560" w:type="dxa"/>
          </w:tcPr>
          <w:p w14:paraId="2332E667" w14:textId="77777777" w:rsidR="00576804" w:rsidRPr="00576804" w:rsidRDefault="00576804" w:rsidP="00576804">
            <w:pPr>
              <w:snapToGrid w:val="0"/>
              <w:rPr>
                <w:sz w:val="18"/>
                <w:szCs w:val="18"/>
              </w:rPr>
            </w:pPr>
            <w:r w:rsidRPr="00576804">
              <w:rPr>
                <w:sz w:val="18"/>
                <w:szCs w:val="18"/>
              </w:rPr>
              <w:t>High speed @FR2:</w:t>
            </w:r>
          </w:p>
          <w:p w14:paraId="72BDB9F5" w14:textId="77777777" w:rsidR="00576804" w:rsidRPr="00576804" w:rsidRDefault="00576804" w:rsidP="00DC2337">
            <w:pPr>
              <w:numPr>
                <w:ilvl w:val="0"/>
                <w:numId w:val="40"/>
              </w:numPr>
              <w:snapToGrid w:val="0"/>
              <w:spacing w:after="180"/>
              <w:rPr>
                <w:sz w:val="18"/>
                <w:szCs w:val="18"/>
              </w:rPr>
            </w:pPr>
            <w:r w:rsidRPr="00576804">
              <w:rPr>
                <w:sz w:val="18"/>
                <w:szCs w:val="18"/>
              </w:rPr>
              <w:t>Dense Urban (macro-layer only, TR 38.913) @FR2, 200m ISD, 2-tier model with wrap-around (7 sites, 3 sectors/cells per site), 100% outdoor</w:t>
            </w:r>
          </w:p>
          <w:p w14:paraId="7393E336" w14:textId="77777777" w:rsidR="00576804" w:rsidRPr="00576804" w:rsidRDefault="00576804" w:rsidP="00DC2337">
            <w:pPr>
              <w:numPr>
                <w:ilvl w:val="1"/>
                <w:numId w:val="40"/>
              </w:numPr>
              <w:snapToGrid w:val="0"/>
              <w:spacing w:after="180"/>
              <w:rPr>
                <w:sz w:val="18"/>
                <w:szCs w:val="18"/>
              </w:rPr>
            </w:pPr>
            <w:r w:rsidRPr="00576804">
              <w:rPr>
                <w:sz w:val="18"/>
                <w:szCs w:val="18"/>
              </w:rPr>
              <w:t>One UE is dropped for each of the 21 sectors/cells (see mobility description below)</w:t>
            </w:r>
          </w:p>
          <w:p w14:paraId="0B808E86" w14:textId="77777777" w:rsidR="00576804" w:rsidRPr="00576804" w:rsidRDefault="00576804" w:rsidP="00DC2337">
            <w:pPr>
              <w:numPr>
                <w:ilvl w:val="0"/>
                <w:numId w:val="40"/>
              </w:numPr>
              <w:snapToGrid w:val="0"/>
              <w:spacing w:after="180"/>
              <w:rPr>
                <w:sz w:val="18"/>
                <w:szCs w:val="18"/>
              </w:rPr>
            </w:pPr>
            <w:r w:rsidRPr="00576804">
              <w:rPr>
                <w:sz w:val="18"/>
                <w:szCs w:val="18"/>
              </w:rPr>
              <w:t>High speed train (TR 38.802/38.913) @FR2</w:t>
            </w:r>
          </w:p>
          <w:p w14:paraId="5DE8608D" w14:textId="77777777" w:rsidR="00576804" w:rsidRPr="00576804" w:rsidRDefault="00576804" w:rsidP="00DC2337">
            <w:pPr>
              <w:numPr>
                <w:ilvl w:val="1"/>
                <w:numId w:val="40"/>
              </w:numPr>
              <w:snapToGrid w:val="0"/>
              <w:spacing w:after="180"/>
              <w:rPr>
                <w:sz w:val="18"/>
                <w:szCs w:val="18"/>
              </w:rPr>
            </w:pPr>
            <w:r w:rsidRPr="00576804">
              <w:rPr>
                <w:sz w:val="18"/>
                <w:szCs w:val="18"/>
              </w:rPr>
              <w:t xml:space="preserve">One UE is dropped for one cell (see mobility description below) </w:t>
            </w:r>
          </w:p>
        </w:tc>
      </w:tr>
      <w:tr w:rsidR="00576804" w:rsidRPr="00576804" w14:paraId="2698DD0B" w14:textId="77777777" w:rsidTr="00CE2A08">
        <w:trPr>
          <w:trHeight w:val="377"/>
        </w:trPr>
        <w:tc>
          <w:tcPr>
            <w:tcW w:w="2245" w:type="dxa"/>
          </w:tcPr>
          <w:p w14:paraId="6F6F3EC7" w14:textId="77777777" w:rsidR="00576804" w:rsidRPr="00576804" w:rsidRDefault="00576804" w:rsidP="00576804">
            <w:pPr>
              <w:snapToGrid w:val="0"/>
              <w:rPr>
                <w:sz w:val="18"/>
                <w:szCs w:val="18"/>
              </w:rPr>
            </w:pPr>
            <w:r w:rsidRPr="00576804">
              <w:rPr>
                <w:sz w:val="18"/>
                <w:szCs w:val="18"/>
              </w:rPr>
              <w:t>UE Speed</w:t>
            </w:r>
          </w:p>
        </w:tc>
        <w:tc>
          <w:tcPr>
            <w:tcW w:w="7560" w:type="dxa"/>
          </w:tcPr>
          <w:p w14:paraId="19C858DF" w14:textId="77777777" w:rsidR="00576804" w:rsidRPr="00576804" w:rsidRDefault="00576804" w:rsidP="00576804">
            <w:pPr>
              <w:snapToGrid w:val="0"/>
              <w:rPr>
                <w:sz w:val="18"/>
                <w:szCs w:val="18"/>
              </w:rPr>
            </w:pPr>
            <w:r w:rsidRPr="00576804">
              <w:rPr>
                <w:sz w:val="18"/>
                <w:szCs w:val="18"/>
              </w:rPr>
              <w:t xml:space="preserve">For Dense Urban: 120 km/hr  </w:t>
            </w:r>
          </w:p>
          <w:p w14:paraId="3606312A" w14:textId="77777777" w:rsidR="00576804" w:rsidRPr="00576804" w:rsidRDefault="00576804" w:rsidP="00576804">
            <w:pPr>
              <w:snapToGrid w:val="0"/>
              <w:rPr>
                <w:sz w:val="18"/>
                <w:szCs w:val="18"/>
              </w:rPr>
            </w:pPr>
            <w:r w:rsidRPr="00576804">
              <w:rPr>
                <w:sz w:val="18"/>
                <w:szCs w:val="18"/>
              </w:rPr>
              <w:t xml:space="preserve">For HST: 256 km/hr </w:t>
            </w:r>
          </w:p>
        </w:tc>
      </w:tr>
      <w:tr w:rsidR="00576804" w:rsidRPr="00576804" w14:paraId="25B7F4F4" w14:textId="77777777" w:rsidTr="00CE2A08">
        <w:trPr>
          <w:trHeight w:val="377"/>
        </w:trPr>
        <w:tc>
          <w:tcPr>
            <w:tcW w:w="2245" w:type="dxa"/>
          </w:tcPr>
          <w:p w14:paraId="5164BF18" w14:textId="77777777" w:rsidR="00576804" w:rsidRPr="00576804" w:rsidRDefault="00576804" w:rsidP="00576804">
            <w:pPr>
              <w:snapToGrid w:val="0"/>
              <w:rPr>
                <w:sz w:val="18"/>
                <w:szCs w:val="18"/>
              </w:rPr>
            </w:pPr>
            <w:r w:rsidRPr="00576804">
              <w:rPr>
                <w:sz w:val="18"/>
                <w:szCs w:val="18"/>
              </w:rPr>
              <w:t xml:space="preserve">UE Mobility and trajectory handling </w:t>
            </w:r>
          </w:p>
        </w:tc>
        <w:tc>
          <w:tcPr>
            <w:tcW w:w="7560" w:type="dxa"/>
          </w:tcPr>
          <w:p w14:paraId="2103DC3B" w14:textId="77777777" w:rsidR="00576804" w:rsidRPr="00576804" w:rsidRDefault="00576804" w:rsidP="00576804">
            <w:pPr>
              <w:snapToGrid w:val="0"/>
              <w:rPr>
                <w:sz w:val="18"/>
                <w:szCs w:val="18"/>
              </w:rPr>
            </w:pPr>
            <w:r w:rsidRPr="00576804">
              <w:rPr>
                <w:sz w:val="18"/>
                <w:szCs w:val="18"/>
              </w:rPr>
              <w:t>Linear trajectory, intra-cell mobility (constrained within one cell)</w:t>
            </w:r>
          </w:p>
          <w:p w14:paraId="2C24751D" w14:textId="77777777" w:rsidR="00576804" w:rsidRPr="00576804" w:rsidRDefault="00576804" w:rsidP="00DC2337">
            <w:pPr>
              <w:numPr>
                <w:ilvl w:val="0"/>
                <w:numId w:val="43"/>
              </w:numPr>
              <w:snapToGrid w:val="0"/>
              <w:spacing w:after="180"/>
              <w:rPr>
                <w:sz w:val="18"/>
                <w:szCs w:val="18"/>
              </w:rPr>
            </w:pPr>
            <w:r w:rsidRPr="00576804">
              <w:rPr>
                <w:sz w:val="18"/>
                <w:szCs w:val="18"/>
              </w:rPr>
              <w:t>Trajectory sampling at most spaced by decorrelation distance</w:t>
            </w:r>
          </w:p>
          <w:p w14:paraId="0DAD9D6C" w14:textId="77777777" w:rsidR="00576804" w:rsidRPr="00576804" w:rsidRDefault="00576804" w:rsidP="00576804">
            <w:pPr>
              <w:snapToGrid w:val="0"/>
              <w:rPr>
                <w:sz w:val="18"/>
                <w:szCs w:val="18"/>
              </w:rPr>
            </w:pPr>
            <w:r w:rsidRPr="00576804">
              <w:rPr>
                <w:sz w:val="18"/>
                <w:szCs w:val="18"/>
                <w:u w:val="single"/>
              </w:rPr>
              <w:t>Dense Urban</w:t>
            </w:r>
            <w:r w:rsidRPr="00576804">
              <w:rPr>
                <w:sz w:val="18"/>
                <w:szCs w:val="18"/>
              </w:rPr>
              <w:t>:</w:t>
            </w:r>
          </w:p>
          <w:p w14:paraId="587D0170" w14:textId="77777777" w:rsidR="00576804" w:rsidRPr="00576804" w:rsidRDefault="00576804" w:rsidP="00576804">
            <w:pPr>
              <w:snapToGrid w:val="0"/>
              <w:rPr>
                <w:sz w:val="18"/>
                <w:szCs w:val="18"/>
              </w:rPr>
            </w:pPr>
          </w:p>
          <w:p w14:paraId="4EAD1149" w14:textId="77777777" w:rsidR="00576804" w:rsidRPr="00576804" w:rsidRDefault="00576804" w:rsidP="00576804">
            <w:pPr>
              <w:snapToGrid w:val="0"/>
              <w:jc w:val="center"/>
              <w:rPr>
                <w:sz w:val="18"/>
                <w:szCs w:val="18"/>
              </w:rPr>
            </w:pPr>
            <w:r w:rsidRPr="00576804">
              <w:rPr>
                <w:noProof/>
                <w:sz w:val="18"/>
                <w:szCs w:val="18"/>
              </w:rPr>
              <w:object w:dxaOrig="7350" w:dyaOrig="6315" w14:anchorId="3CD2BBB2">
                <v:shape id="_x0000_i1030" type="#_x0000_t75" alt="" style="width:202.15pt;height:172.5pt" o:ole="">
                  <v:imagedata r:id="rId20" o:title=""/>
                </v:shape>
                <o:OLEObject Type="Embed" ProgID="Visio.Drawing.15" ShapeID="_x0000_i1030" DrawAspect="Content" ObjectID="_1697525387" r:id="rId21"/>
              </w:object>
            </w:r>
          </w:p>
          <w:p w14:paraId="607CF110" w14:textId="77777777" w:rsidR="00576804" w:rsidRPr="00576804" w:rsidRDefault="00576804" w:rsidP="00576804">
            <w:pPr>
              <w:snapToGrid w:val="0"/>
              <w:rPr>
                <w:sz w:val="18"/>
                <w:szCs w:val="18"/>
              </w:rPr>
            </w:pPr>
          </w:p>
          <w:p w14:paraId="3438E0F5" w14:textId="77777777" w:rsidR="00576804" w:rsidRPr="00576804" w:rsidRDefault="00576804" w:rsidP="00576804">
            <w:pPr>
              <w:snapToGrid w:val="0"/>
              <w:jc w:val="both"/>
              <w:rPr>
                <w:sz w:val="18"/>
                <w:szCs w:val="18"/>
              </w:rPr>
            </w:pPr>
            <w:r w:rsidRPr="00576804">
              <w:rPr>
                <w:sz w:val="18"/>
                <w:szCs w:val="18"/>
              </w:rPr>
              <w:t>For each of the 21 cells: One UE is dropped as follows: For the upper right sector/cell (can be extended analogously to the upper left and lower sectors/cells, see Appendix B) with d=30m, the UE starts at P and moves along the 120-deg line downward to Q</w:t>
            </w:r>
          </w:p>
          <w:p w14:paraId="051AF14C" w14:textId="77777777" w:rsidR="00576804" w:rsidRPr="00576804" w:rsidRDefault="00576804" w:rsidP="00576804">
            <w:pPr>
              <w:snapToGrid w:val="0"/>
              <w:rPr>
                <w:color w:val="000000"/>
                <w:sz w:val="18"/>
                <w:szCs w:val="18"/>
              </w:rPr>
            </w:pPr>
          </w:p>
          <w:p w14:paraId="75A79F5D" w14:textId="77777777" w:rsidR="00576804" w:rsidRPr="00576804" w:rsidRDefault="00576804" w:rsidP="00576804">
            <w:pPr>
              <w:snapToGrid w:val="0"/>
              <w:rPr>
                <w:color w:val="000000"/>
                <w:sz w:val="18"/>
                <w:szCs w:val="18"/>
              </w:rPr>
            </w:pPr>
            <w:r w:rsidRPr="00576804">
              <w:rPr>
                <w:color w:val="000000"/>
                <w:sz w:val="18"/>
                <w:szCs w:val="18"/>
              </w:rPr>
              <w:t xml:space="preserve">Each sector is a cell and that the cell association for intra-cell mobility is </w:t>
            </w:r>
            <w:r w:rsidRPr="00576804">
              <w:rPr>
                <w:i/>
                <w:color w:val="000000"/>
                <w:sz w:val="18"/>
                <w:szCs w:val="18"/>
              </w:rPr>
              <w:t>geographic and not RSRP based</w:t>
            </w:r>
            <w:r w:rsidRPr="00576804">
              <w:rPr>
                <w:color w:val="000000"/>
                <w:sz w:val="18"/>
                <w:szCs w:val="18"/>
              </w:rPr>
              <w:t>.</w:t>
            </w:r>
          </w:p>
          <w:p w14:paraId="3A9999D0" w14:textId="77777777" w:rsidR="00576804" w:rsidRPr="00576804" w:rsidRDefault="00576804" w:rsidP="00576804">
            <w:pPr>
              <w:snapToGrid w:val="0"/>
              <w:rPr>
                <w:color w:val="000000"/>
                <w:sz w:val="18"/>
                <w:szCs w:val="18"/>
              </w:rPr>
            </w:pPr>
          </w:p>
          <w:p w14:paraId="31AE911D" w14:textId="77777777" w:rsidR="00576804" w:rsidRPr="00576804" w:rsidRDefault="00576804" w:rsidP="00576804">
            <w:pPr>
              <w:snapToGrid w:val="0"/>
              <w:rPr>
                <w:color w:val="000000"/>
                <w:sz w:val="18"/>
                <w:szCs w:val="18"/>
              </w:rPr>
            </w:pPr>
            <w:r w:rsidRPr="00576804">
              <w:rPr>
                <w:color w:val="000000"/>
                <w:sz w:val="18"/>
                <w:szCs w:val="18"/>
              </w:rPr>
              <w:t>Note: Optionally, if for some reason a company would like to simulate only one cell/sector, the company should clearly state this in the contribution, including the assumed interference model.</w:t>
            </w:r>
          </w:p>
          <w:p w14:paraId="1101C321" w14:textId="77777777" w:rsidR="00576804" w:rsidRPr="00576804" w:rsidRDefault="00576804" w:rsidP="00576804">
            <w:pPr>
              <w:snapToGrid w:val="0"/>
              <w:rPr>
                <w:color w:val="000000"/>
                <w:sz w:val="18"/>
                <w:szCs w:val="18"/>
              </w:rPr>
            </w:pPr>
          </w:p>
          <w:p w14:paraId="0BA7884E" w14:textId="77777777" w:rsidR="00576804" w:rsidRPr="00576804" w:rsidRDefault="00576804" w:rsidP="00576804">
            <w:pPr>
              <w:snapToGrid w:val="0"/>
              <w:rPr>
                <w:sz w:val="18"/>
                <w:szCs w:val="18"/>
              </w:rPr>
            </w:pPr>
          </w:p>
          <w:p w14:paraId="3524DE78" w14:textId="77777777" w:rsidR="00576804" w:rsidRPr="00576804" w:rsidRDefault="00576804" w:rsidP="00576804">
            <w:pPr>
              <w:snapToGrid w:val="0"/>
              <w:rPr>
                <w:sz w:val="18"/>
                <w:szCs w:val="18"/>
              </w:rPr>
            </w:pPr>
            <w:r w:rsidRPr="00576804">
              <w:rPr>
                <w:sz w:val="18"/>
                <w:szCs w:val="18"/>
                <w:u w:val="single"/>
              </w:rPr>
              <w:t>HST (based on TS38.802/913)</w:t>
            </w:r>
            <w:r w:rsidRPr="00576804">
              <w:rPr>
                <w:sz w:val="18"/>
                <w:szCs w:val="18"/>
              </w:rPr>
              <w:t xml:space="preserve">: </w:t>
            </w:r>
          </w:p>
          <w:p w14:paraId="62777C08" w14:textId="77777777" w:rsidR="00576804" w:rsidRPr="00576804" w:rsidRDefault="00576804" w:rsidP="00576804">
            <w:pPr>
              <w:snapToGrid w:val="0"/>
              <w:rPr>
                <w:sz w:val="18"/>
                <w:szCs w:val="18"/>
              </w:rPr>
            </w:pPr>
            <w:r w:rsidRPr="00576804">
              <w:rPr>
                <w:noProof/>
                <w:sz w:val="18"/>
                <w:szCs w:val="18"/>
              </w:rPr>
              <w:object w:dxaOrig="12150" w:dyaOrig="3525" w14:anchorId="7B777533">
                <v:shape id="_x0000_i1031" type="#_x0000_t75" alt="" style="width:327pt;height:93.4pt;mso-width-percent:0;mso-height-percent:0;mso-width-percent:0;mso-height-percent:0" o:ole="">
                  <v:imagedata r:id="rId22" o:title=""/>
                </v:shape>
                <o:OLEObject Type="Embed" ProgID="Visio.Drawing.15" ShapeID="_x0000_i1031" DrawAspect="Content" ObjectID="_1697525388" r:id="rId23"/>
              </w:object>
            </w:r>
          </w:p>
          <w:p w14:paraId="1CDE21F7" w14:textId="77777777" w:rsidR="00576804" w:rsidRPr="00576804" w:rsidRDefault="00576804" w:rsidP="00576804">
            <w:pPr>
              <w:snapToGrid w:val="0"/>
              <w:rPr>
                <w:sz w:val="18"/>
                <w:szCs w:val="18"/>
              </w:rPr>
            </w:pPr>
          </w:p>
          <w:p w14:paraId="10C9B928" w14:textId="77777777" w:rsidR="00576804" w:rsidRPr="00576804" w:rsidRDefault="00576804" w:rsidP="00576804">
            <w:pPr>
              <w:snapToGrid w:val="0"/>
              <w:rPr>
                <w:sz w:val="18"/>
                <w:szCs w:val="18"/>
              </w:rPr>
            </w:pPr>
            <w:r w:rsidRPr="00576804">
              <w:rPr>
                <w:sz w:val="18"/>
                <w:szCs w:val="18"/>
              </w:rPr>
              <w:t>The origin (0,0) is assumed to be at RRH2 and between the 2 tracks</w:t>
            </w:r>
          </w:p>
          <w:p w14:paraId="25D0DE64" w14:textId="77777777" w:rsidR="00576804" w:rsidRPr="00576804" w:rsidRDefault="00576804" w:rsidP="00DC2337">
            <w:pPr>
              <w:numPr>
                <w:ilvl w:val="0"/>
                <w:numId w:val="42"/>
              </w:numPr>
              <w:snapToGrid w:val="0"/>
              <w:spacing w:after="180"/>
              <w:rPr>
                <w:sz w:val="18"/>
                <w:szCs w:val="18"/>
              </w:rPr>
            </w:pPr>
            <w:r w:rsidRPr="00576804">
              <w:rPr>
                <w:sz w:val="18"/>
                <w:szCs w:val="18"/>
              </w:rPr>
              <w:t>Only one UE is simulated (representing one CPE in the train)</w:t>
            </w:r>
          </w:p>
          <w:p w14:paraId="58F07845"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two adjacent RRHs is d</w:t>
            </w:r>
            <w:r w:rsidRPr="00576804">
              <w:rPr>
                <w:sz w:val="18"/>
                <w:szCs w:val="18"/>
                <w:vertAlign w:val="subscript"/>
              </w:rPr>
              <w:t>rrh</w:t>
            </w:r>
            <w:r w:rsidRPr="00576804">
              <w:rPr>
                <w:sz w:val="18"/>
                <w:szCs w:val="18"/>
              </w:rPr>
              <w:t xml:space="preserve"> = 200 m</w:t>
            </w:r>
          </w:p>
          <w:p w14:paraId="1C42D605" w14:textId="77777777" w:rsidR="00576804" w:rsidRPr="00576804" w:rsidRDefault="00576804" w:rsidP="00DC2337">
            <w:pPr>
              <w:numPr>
                <w:ilvl w:val="0"/>
                <w:numId w:val="42"/>
              </w:numPr>
              <w:snapToGrid w:val="0"/>
              <w:spacing w:after="180"/>
              <w:rPr>
                <w:sz w:val="18"/>
                <w:szCs w:val="18"/>
              </w:rPr>
            </w:pPr>
            <w:r w:rsidRPr="00576804">
              <w:rPr>
                <w:sz w:val="18"/>
                <w:szCs w:val="18"/>
              </w:rPr>
              <w:t>Distance between the tracks is d</w:t>
            </w:r>
            <w:r w:rsidRPr="00576804">
              <w:rPr>
                <w:sz w:val="18"/>
                <w:szCs w:val="18"/>
                <w:vertAlign w:val="subscript"/>
              </w:rPr>
              <w:t>track</w:t>
            </w:r>
            <w:r w:rsidRPr="00576804">
              <w:rPr>
                <w:sz w:val="18"/>
                <w:szCs w:val="18"/>
              </w:rPr>
              <w:t xml:space="preserve"> = 6 m</w:t>
            </w:r>
          </w:p>
          <w:p w14:paraId="4B194752" w14:textId="77777777" w:rsidR="00576804" w:rsidRPr="00576804" w:rsidRDefault="00576804" w:rsidP="00DC2337">
            <w:pPr>
              <w:numPr>
                <w:ilvl w:val="0"/>
                <w:numId w:val="42"/>
              </w:numPr>
              <w:snapToGrid w:val="0"/>
              <w:spacing w:after="180"/>
              <w:rPr>
                <w:sz w:val="18"/>
                <w:szCs w:val="18"/>
              </w:rPr>
            </w:pPr>
            <w:r w:rsidRPr="00576804">
              <w:rPr>
                <w:sz w:val="18"/>
                <w:szCs w:val="18"/>
              </w:rPr>
              <w:lastRenderedPageBreak/>
              <w:t>Distance between RRH and nearest track is d</w:t>
            </w:r>
            <w:r w:rsidRPr="00576804">
              <w:rPr>
                <w:sz w:val="18"/>
                <w:szCs w:val="18"/>
                <w:vertAlign w:val="subscript"/>
              </w:rPr>
              <w:t>rrh_track</w:t>
            </w:r>
            <w:r w:rsidRPr="00576804">
              <w:rPr>
                <w:sz w:val="18"/>
                <w:szCs w:val="18"/>
              </w:rPr>
              <w:t xml:space="preserve"> = 5 m</w:t>
            </w:r>
          </w:p>
          <w:p w14:paraId="23D1F5E6" w14:textId="77777777" w:rsidR="00576804" w:rsidRPr="00576804" w:rsidRDefault="00576804" w:rsidP="00DC2337">
            <w:pPr>
              <w:numPr>
                <w:ilvl w:val="0"/>
                <w:numId w:val="42"/>
              </w:numPr>
              <w:snapToGrid w:val="0"/>
              <w:spacing w:after="180"/>
              <w:rPr>
                <w:sz w:val="18"/>
                <w:szCs w:val="18"/>
              </w:rPr>
            </w:pPr>
            <w:r w:rsidRPr="00576804">
              <w:rPr>
                <w:sz w:val="18"/>
                <w:szCs w:val="18"/>
              </w:rPr>
              <w:t xml:space="preserve">RRH has a bearing angle </w:t>
            </w:r>
            <m:oMath>
              <m:r>
                <w:rPr>
                  <w:rFonts w:ascii="Cambria Math" w:hAnsi="Cambria Math"/>
                  <w:sz w:val="18"/>
                  <w:szCs w:val="18"/>
                </w:rPr>
                <m:t>φ</m:t>
              </m:r>
            </m:oMath>
            <w:r w:rsidRPr="00576804">
              <w:rPr>
                <w:sz w:val="18"/>
                <w:szCs w:val="18"/>
              </w:rPr>
              <w:t xml:space="preserve"> or </w:t>
            </w:r>
            <m:oMath>
              <m:r>
                <w:rPr>
                  <w:rFonts w:ascii="Cambria Math" w:hAnsi="Cambria Math"/>
                  <w:sz w:val="18"/>
                  <w:szCs w:val="18"/>
                </w:rPr>
                <m:t>–φ</m:t>
              </m:r>
            </m:oMath>
            <w:r w:rsidRPr="00576804">
              <w:rPr>
                <w:sz w:val="18"/>
                <w:szCs w:val="18"/>
              </w:rPr>
              <w:t xml:space="preserve"> where </w:t>
            </w:r>
            <m:oMath>
              <m:r>
                <w:rPr>
                  <w:rFonts w:ascii="Cambria Math" w:hAnsi="Cambria Math"/>
                  <w:sz w:val="18"/>
                  <w:szCs w:val="18"/>
                </w:rPr>
                <m:t>φ</m:t>
              </m:r>
            </m:oMath>
            <w:r w:rsidRPr="00576804">
              <w:rPr>
                <w:sz w:val="18"/>
                <w:szCs w:val="18"/>
              </w:rPr>
              <w:t>=20 degrees</w:t>
            </w:r>
          </w:p>
          <w:p w14:paraId="48D33B9E" w14:textId="77777777" w:rsidR="00576804" w:rsidRPr="00576804" w:rsidRDefault="00576804" w:rsidP="00DC2337">
            <w:pPr>
              <w:numPr>
                <w:ilvl w:val="0"/>
                <w:numId w:val="42"/>
              </w:numPr>
              <w:snapToGrid w:val="0"/>
              <w:spacing w:after="180"/>
              <w:rPr>
                <w:sz w:val="18"/>
                <w:szCs w:val="18"/>
              </w:rPr>
            </w:pPr>
            <w:r w:rsidRPr="00576804">
              <w:rPr>
                <w:sz w:val="18"/>
                <w:szCs w:val="18"/>
              </w:rPr>
              <w:t>The UE starts near RRH2 and moves towards RRH5, or starts near RRH5 and moves towards RRH2</w:t>
            </w:r>
          </w:p>
          <w:p w14:paraId="6AA2E5AD" w14:textId="77777777" w:rsidR="00576804" w:rsidRPr="00576804" w:rsidRDefault="00576804" w:rsidP="00DC2337">
            <w:pPr>
              <w:numPr>
                <w:ilvl w:val="0"/>
                <w:numId w:val="42"/>
              </w:numPr>
              <w:snapToGrid w:val="0"/>
              <w:spacing w:after="180"/>
              <w:rPr>
                <w:sz w:val="18"/>
                <w:szCs w:val="18"/>
              </w:rPr>
            </w:pPr>
            <w:r w:rsidRPr="00576804">
              <w:rPr>
                <w:sz w:val="18"/>
                <w:szCs w:val="18"/>
              </w:rPr>
              <w:t xml:space="preserve">Possible starting points are near </w:t>
            </w:r>
            <m:oMath>
              <m:r>
                <w:rPr>
                  <w:rFonts w:ascii="Cambria Math" w:hAnsi="Cambria Math"/>
                  <w:sz w:val="18"/>
                  <w:szCs w:val="18"/>
                </w:rPr>
                <m:t xml:space="preserve">P=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xml:space="preserve">, </w:t>
            </w:r>
            <m:oMath>
              <m:r>
                <w:rPr>
                  <w:rFonts w:ascii="Cambria Math" w:hAnsi="Cambria Math"/>
                  <w:sz w:val="18"/>
                  <w:szCs w:val="18"/>
                </w:rPr>
                <m:t xml:space="preserve">Q=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xml:space="preserve">, </w:t>
            </w:r>
            <m:oMath>
              <m:r>
                <w:rPr>
                  <w:rFonts w:ascii="Cambria Math" w:hAnsi="Cambria Math"/>
                  <w:sz w:val="18"/>
                  <w:szCs w:val="18"/>
                </w:rPr>
                <m:t xml:space="preserve">R= </m:t>
              </m:r>
              <m:d>
                <m:dPr>
                  <m:ctrlPr>
                    <w:rPr>
                      <w:rFonts w:ascii="Cambria Math" w:eastAsiaTheme="minorHAnsi" w:hAnsi="Cambria Math"/>
                      <w:i/>
                      <w:iCs/>
                      <w:sz w:val="18"/>
                      <w:szCs w:val="18"/>
                    </w:rPr>
                  </m:ctrlPr>
                </m:dPr>
                <m:e>
                  <m:r>
                    <w:rPr>
                      <w:rFonts w:ascii="Cambria Math" w:hAnsi="Cambria Math"/>
                      <w:sz w:val="18"/>
                      <w:szCs w:val="18"/>
                    </w:rPr>
                    <m:t>3*</m:t>
                  </m:r>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rrh</m:t>
                      </m:r>
                    </m:sub>
                  </m:sSub>
                  <m:r>
                    <w:rPr>
                      <w:rFonts w:ascii="Cambria Math" w:hAnsi="Cambria Math"/>
                      <w:sz w:val="18"/>
                      <w:szCs w:val="18"/>
                    </w:rPr>
                    <m:t>,-</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w:rPr>
                              <w:rFonts w:ascii="Cambria Math" w:hAnsi="Cambria Math"/>
                              <w:sz w:val="18"/>
                              <w:szCs w:val="18"/>
                            </w:rPr>
                            <m:t>track</m:t>
                          </m:r>
                        </m:sub>
                      </m:sSub>
                    </m:num>
                    <m:den>
                      <m:r>
                        <w:rPr>
                          <w:rFonts w:ascii="Cambria Math" w:hAnsi="Cambria Math"/>
                          <w:sz w:val="18"/>
                          <w:szCs w:val="18"/>
                        </w:rPr>
                        <m:t>2</m:t>
                      </m:r>
                    </m:den>
                  </m:f>
                </m:e>
              </m:d>
            </m:oMath>
            <w:r w:rsidRPr="00576804">
              <w:rPr>
                <w:sz w:val="18"/>
                <w:szCs w:val="18"/>
              </w:rPr>
              <w:t>,  </w:t>
            </w:r>
            <m:oMath>
              <m:r>
                <w:rPr>
                  <w:rFonts w:ascii="Cambria Math" w:hAnsi="Cambria Math"/>
                  <w:sz w:val="18"/>
                  <w:szCs w:val="18"/>
                </w:rPr>
                <m:t xml:space="preserve">S= </m:t>
              </m:r>
              <m:d>
                <m:dPr>
                  <m:ctrlPr>
                    <w:rPr>
                      <w:rFonts w:ascii="Cambria Math" w:eastAsiaTheme="minorHAnsi" w:hAnsi="Cambria Math"/>
                      <w:i/>
                      <w:iCs/>
                      <w:sz w:val="18"/>
                      <w:szCs w:val="18"/>
                    </w:rPr>
                  </m:ctrlPr>
                </m:dPr>
                <m:e>
                  <m:r>
                    <w:rPr>
                      <w:rFonts w:ascii="Cambria Math" w:hAnsi="Cambria Math"/>
                      <w:sz w:val="18"/>
                      <w:szCs w:val="18"/>
                    </w:rPr>
                    <m:t>0,-</m:t>
                  </m:r>
                  <m:f>
                    <m:fPr>
                      <m:ctrlPr>
                        <w:rPr>
                          <w:rFonts w:ascii="Cambria Math" w:eastAsiaTheme="minorHAnsi" w:hAnsi="Cambria Math"/>
                          <w:i/>
                          <w:iCs/>
                          <w:sz w:val="18"/>
                          <w:szCs w:val="18"/>
                        </w:rPr>
                      </m:ctrlPr>
                    </m:fPr>
                    <m:num>
                      <m:sSub>
                        <m:sSubPr>
                          <m:ctrlPr>
                            <w:rPr>
                              <w:rFonts w:ascii="Cambria Math" w:eastAsiaTheme="minorHAnsi" w:hAnsi="Cambria Math"/>
                              <w:i/>
                              <w:iCs/>
                              <w:sz w:val="18"/>
                              <w:szCs w:val="18"/>
                            </w:rPr>
                          </m:ctrlPr>
                        </m:sSubPr>
                        <m:e>
                          <m:r>
                            <w:rPr>
                              <w:rFonts w:ascii="Cambria Math" w:hAnsi="Cambria Math"/>
                              <w:sz w:val="18"/>
                              <w:szCs w:val="18"/>
                            </w:rPr>
                            <m:t>d</m:t>
                          </m:r>
                        </m:e>
                        <m:sub>
                          <m:r>
                            <m:rPr>
                              <m:sty m:val="p"/>
                            </m:rPr>
                            <w:rPr>
                              <w:rFonts w:ascii="Cambria Math" w:hAnsi="Cambria Math"/>
                              <w:sz w:val="18"/>
                              <w:szCs w:val="18"/>
                            </w:rPr>
                            <m:t>track</m:t>
                          </m:r>
                        </m:sub>
                      </m:sSub>
                    </m:num>
                    <m:den>
                      <m:r>
                        <w:rPr>
                          <w:rFonts w:ascii="Cambria Math" w:hAnsi="Cambria Math"/>
                          <w:sz w:val="18"/>
                          <w:szCs w:val="18"/>
                        </w:rPr>
                        <m:t>2</m:t>
                      </m:r>
                    </m:den>
                  </m:f>
                </m:e>
              </m:d>
            </m:oMath>
          </w:p>
          <w:p w14:paraId="0652106B" w14:textId="77777777" w:rsidR="00576804" w:rsidRPr="00576804" w:rsidRDefault="00576804" w:rsidP="00DC2337">
            <w:pPr>
              <w:numPr>
                <w:ilvl w:val="0"/>
                <w:numId w:val="42"/>
              </w:numPr>
              <w:snapToGrid w:val="0"/>
              <w:spacing w:after="180"/>
              <w:rPr>
                <w:sz w:val="18"/>
                <w:szCs w:val="18"/>
              </w:rPr>
            </w:pPr>
            <w:r w:rsidRPr="00576804">
              <w:rPr>
                <w:sz w:val="18"/>
                <w:szCs w:val="18"/>
              </w:rPr>
              <w:t>There are two possible randomly selected travel directions for the UE, each with two possible starting locations (a total of four trajectories):</w:t>
            </w:r>
          </w:p>
          <w:p w14:paraId="154C81EF" w14:textId="77777777" w:rsidR="00576804" w:rsidRPr="00576804" w:rsidRDefault="00576804" w:rsidP="00DC2337">
            <w:pPr>
              <w:numPr>
                <w:ilvl w:val="1"/>
                <w:numId w:val="41"/>
              </w:numPr>
              <w:snapToGrid w:val="0"/>
              <w:spacing w:after="180"/>
              <w:rPr>
                <w:sz w:val="18"/>
                <w:szCs w:val="18"/>
              </w:rPr>
            </w:pPr>
            <w:r w:rsidRPr="00576804">
              <w:rPr>
                <w:sz w:val="18"/>
                <w:szCs w:val="18"/>
              </w:rPr>
              <w:t>Direction 1: The UE starts near RRH2 (at either P or S) and moves on a horizontal line to the right</w:t>
            </w:r>
          </w:p>
          <w:p w14:paraId="332175FB" w14:textId="77777777" w:rsidR="00576804" w:rsidRPr="00576804" w:rsidRDefault="00576804" w:rsidP="00DC2337">
            <w:pPr>
              <w:numPr>
                <w:ilvl w:val="1"/>
                <w:numId w:val="41"/>
              </w:numPr>
              <w:snapToGrid w:val="0"/>
              <w:spacing w:after="180"/>
              <w:rPr>
                <w:sz w:val="18"/>
                <w:szCs w:val="18"/>
              </w:rPr>
            </w:pPr>
            <w:r w:rsidRPr="00576804">
              <w:rPr>
                <w:sz w:val="18"/>
                <w:szCs w:val="18"/>
              </w:rPr>
              <w:t>Direction 2: The UE starts near RRH5 (at either R or Q) and moves on a horizontal line to the left</w:t>
            </w:r>
          </w:p>
        </w:tc>
      </w:tr>
      <w:tr w:rsidR="00576804" w:rsidRPr="00576804" w14:paraId="744DB777" w14:textId="77777777" w:rsidTr="00CE2A08">
        <w:trPr>
          <w:trHeight w:val="377"/>
        </w:trPr>
        <w:tc>
          <w:tcPr>
            <w:tcW w:w="2245" w:type="dxa"/>
          </w:tcPr>
          <w:p w14:paraId="1D3CF528" w14:textId="77777777" w:rsidR="00576804" w:rsidRPr="00576804" w:rsidRDefault="00576804" w:rsidP="00576804">
            <w:pPr>
              <w:snapToGrid w:val="0"/>
              <w:rPr>
                <w:sz w:val="18"/>
                <w:szCs w:val="18"/>
              </w:rPr>
            </w:pPr>
            <w:r w:rsidRPr="00576804">
              <w:rPr>
                <w:sz w:val="18"/>
                <w:szCs w:val="18"/>
              </w:rPr>
              <w:lastRenderedPageBreak/>
              <w:t>UE and panel orientation</w:t>
            </w:r>
          </w:p>
        </w:tc>
        <w:tc>
          <w:tcPr>
            <w:tcW w:w="7560" w:type="dxa"/>
          </w:tcPr>
          <w:p w14:paraId="4695C211" w14:textId="77777777" w:rsidR="00576804" w:rsidRPr="00576804" w:rsidRDefault="00576804" w:rsidP="00DC2337">
            <w:pPr>
              <w:numPr>
                <w:ilvl w:val="0"/>
                <w:numId w:val="43"/>
              </w:numPr>
              <w:snapToGrid w:val="0"/>
              <w:spacing w:after="180"/>
              <w:contextualSpacing/>
              <w:rPr>
                <w:sz w:val="18"/>
                <w:szCs w:val="18"/>
              </w:rPr>
            </w:pPr>
            <w:r w:rsidRPr="00576804">
              <w:rPr>
                <w:sz w:val="18"/>
                <w:szCs w:val="18"/>
              </w:rPr>
              <w:t>For dense urban, the three panels located facing the right, left and to the front of the direction of motion tend to result in maximum signal reception.</w:t>
            </w:r>
          </w:p>
          <w:p w14:paraId="7A42EB67" w14:textId="77777777" w:rsidR="00576804" w:rsidRPr="00576804" w:rsidRDefault="00576804" w:rsidP="00DC2337">
            <w:pPr>
              <w:numPr>
                <w:ilvl w:val="0"/>
                <w:numId w:val="43"/>
              </w:numPr>
              <w:snapToGrid w:val="0"/>
              <w:spacing w:after="180"/>
              <w:contextualSpacing/>
              <w:rPr>
                <w:sz w:val="18"/>
                <w:szCs w:val="18"/>
              </w:rPr>
            </w:pPr>
            <w:r w:rsidRPr="00576804">
              <w:rPr>
                <w:sz w:val="18"/>
                <w:szCs w:val="18"/>
              </w:rPr>
              <w:t>For HST, the three panels located facing up (+90</w:t>
            </w:r>
            <w:r w:rsidRPr="00576804">
              <w:rPr>
                <w:sz w:val="18"/>
                <w:szCs w:val="18"/>
                <w:vertAlign w:val="superscript"/>
              </w:rPr>
              <w:t>o</w:t>
            </w:r>
            <w:r w:rsidRPr="00576804">
              <w:rPr>
                <w:sz w:val="18"/>
                <w:szCs w:val="18"/>
              </w:rPr>
              <w:t>), down  (-90</w:t>
            </w:r>
            <w:r w:rsidRPr="00576804">
              <w:rPr>
                <w:sz w:val="18"/>
                <w:szCs w:val="18"/>
                <w:vertAlign w:val="superscript"/>
              </w:rPr>
              <w:t>o</w:t>
            </w:r>
            <w:r w:rsidRPr="00576804">
              <w:rPr>
                <w:sz w:val="18"/>
                <w:szCs w:val="18"/>
              </w:rPr>
              <w:t>), and left (+180</w:t>
            </w:r>
            <w:r w:rsidRPr="00576804">
              <w:rPr>
                <w:sz w:val="18"/>
                <w:szCs w:val="18"/>
                <w:vertAlign w:val="superscript"/>
              </w:rPr>
              <w:t>o</w:t>
            </w:r>
            <w:r w:rsidRPr="00576804">
              <w:rPr>
                <w:sz w:val="18"/>
                <w:szCs w:val="18"/>
              </w:rPr>
              <w:t>) tend to result in maximum signal reception.</w:t>
            </w:r>
          </w:p>
        </w:tc>
      </w:tr>
      <w:tr w:rsidR="00576804" w:rsidRPr="00576804" w14:paraId="29523F0E" w14:textId="77777777" w:rsidTr="00CE2A08">
        <w:trPr>
          <w:trHeight w:val="377"/>
        </w:trPr>
        <w:tc>
          <w:tcPr>
            <w:tcW w:w="2245" w:type="dxa"/>
          </w:tcPr>
          <w:p w14:paraId="6484438B" w14:textId="77777777" w:rsidR="00576804" w:rsidRPr="00576804" w:rsidRDefault="00576804" w:rsidP="00576804">
            <w:pPr>
              <w:snapToGrid w:val="0"/>
              <w:rPr>
                <w:sz w:val="18"/>
                <w:szCs w:val="18"/>
              </w:rPr>
            </w:pPr>
            <w:r w:rsidRPr="00576804">
              <w:rPr>
                <w:sz w:val="18"/>
                <w:szCs w:val="18"/>
              </w:rPr>
              <w:t>Performance metrics</w:t>
            </w:r>
          </w:p>
        </w:tc>
        <w:tc>
          <w:tcPr>
            <w:tcW w:w="7560" w:type="dxa"/>
          </w:tcPr>
          <w:p w14:paraId="41201A51" w14:textId="77777777" w:rsidR="00576804" w:rsidRPr="00576804" w:rsidRDefault="00576804" w:rsidP="00DC2337">
            <w:pPr>
              <w:numPr>
                <w:ilvl w:val="0"/>
                <w:numId w:val="38"/>
              </w:numPr>
              <w:snapToGrid w:val="0"/>
              <w:spacing w:after="180"/>
              <w:rPr>
                <w:b/>
                <w:sz w:val="18"/>
                <w:szCs w:val="18"/>
              </w:rPr>
            </w:pPr>
            <w:r w:rsidRPr="00576804">
              <w:rPr>
                <w:sz w:val="18"/>
                <w:szCs w:val="18"/>
              </w:rPr>
              <w:t>CDF of UE throughput, avg. and 5% UE throughput, cf. Appendix B</w:t>
            </w:r>
          </w:p>
          <w:p w14:paraId="079E61B5" w14:textId="77777777" w:rsidR="00576804" w:rsidRPr="00576804" w:rsidRDefault="00576804" w:rsidP="00DC2337">
            <w:pPr>
              <w:numPr>
                <w:ilvl w:val="0"/>
                <w:numId w:val="38"/>
              </w:numPr>
              <w:snapToGrid w:val="0"/>
              <w:spacing w:after="180"/>
              <w:rPr>
                <w:b/>
                <w:sz w:val="18"/>
                <w:szCs w:val="18"/>
              </w:rPr>
            </w:pPr>
            <w:r w:rsidRPr="00576804">
              <w:rPr>
                <w:sz w:val="18"/>
                <w:szCs w:val="18"/>
              </w:rPr>
              <w:t>TCI state update (beam indication) signallingp overhead (separate analysis from SLS)</w:t>
            </w:r>
          </w:p>
          <w:p w14:paraId="62170CC8" w14:textId="77777777" w:rsidR="00576804" w:rsidRPr="00576804" w:rsidRDefault="00576804" w:rsidP="00DC2337">
            <w:pPr>
              <w:numPr>
                <w:ilvl w:val="0"/>
                <w:numId w:val="38"/>
              </w:numPr>
              <w:snapToGrid w:val="0"/>
              <w:spacing w:after="180"/>
              <w:rPr>
                <w:b/>
                <w:sz w:val="18"/>
                <w:szCs w:val="18"/>
              </w:rPr>
            </w:pPr>
            <w:r w:rsidRPr="00576804">
              <w:rPr>
                <w:sz w:val="18"/>
                <w:szCs w:val="18"/>
              </w:rPr>
              <w:t>Beam switching latency</w:t>
            </w:r>
          </w:p>
        </w:tc>
      </w:tr>
    </w:tbl>
    <w:p w14:paraId="5349D33A" w14:textId="77777777" w:rsidR="00576804" w:rsidRPr="00576804" w:rsidRDefault="00576804" w:rsidP="00576804">
      <w:pPr>
        <w:spacing w:after="180"/>
        <w:rPr>
          <w:rFonts w:ascii="Arial" w:hAnsi="Arial" w:cs="Arial"/>
          <w:sz w:val="32"/>
          <w:lang w:val="en-US" w:eastAsia="ko-KR"/>
        </w:rPr>
      </w:pPr>
    </w:p>
    <w:p w14:paraId="52393B6D" w14:textId="494A25B5" w:rsidR="00576804" w:rsidRPr="00576804" w:rsidRDefault="00576804" w:rsidP="00576804">
      <w:pPr>
        <w:spacing w:after="120" w:line="288" w:lineRule="auto"/>
        <w:jc w:val="center"/>
        <w:rPr>
          <w:b/>
          <w:sz w:val="20"/>
          <w:lang w:val="en-US" w:eastAsia="ko-KR"/>
        </w:rPr>
      </w:pPr>
      <w:bookmarkStart w:id="17" w:name="_Ref48000013"/>
      <w:r w:rsidRPr="00576804">
        <w:rPr>
          <w:b/>
          <w:sz w:val="20"/>
          <w:szCs w:val="22"/>
          <w:lang w:val="en-US" w:eastAsia="ko-KR"/>
        </w:rPr>
        <w:t xml:space="preserve">Table </w:t>
      </w:r>
      <w:r w:rsidRPr="00576804">
        <w:rPr>
          <w:b/>
          <w:sz w:val="20"/>
          <w:szCs w:val="22"/>
          <w:lang w:val="en-US" w:eastAsia="ko-KR"/>
        </w:rPr>
        <w:fldChar w:fldCharType="begin"/>
      </w:r>
      <w:r w:rsidRPr="00576804">
        <w:rPr>
          <w:b/>
          <w:sz w:val="20"/>
          <w:szCs w:val="22"/>
          <w:lang w:val="en-US" w:eastAsia="ko-KR"/>
        </w:rPr>
        <w:instrText xml:space="preserve"> SEQ Table \* ARABIC </w:instrText>
      </w:r>
      <w:r w:rsidRPr="00576804">
        <w:rPr>
          <w:b/>
          <w:sz w:val="20"/>
          <w:szCs w:val="22"/>
          <w:lang w:val="en-US" w:eastAsia="ko-KR"/>
        </w:rPr>
        <w:fldChar w:fldCharType="separate"/>
      </w:r>
      <w:r w:rsidR="00923C35">
        <w:rPr>
          <w:b/>
          <w:noProof/>
          <w:sz w:val="20"/>
          <w:szCs w:val="22"/>
          <w:lang w:val="en-US" w:eastAsia="ko-KR"/>
        </w:rPr>
        <w:t>3</w:t>
      </w:r>
      <w:r w:rsidRPr="00576804">
        <w:rPr>
          <w:b/>
          <w:sz w:val="20"/>
          <w:szCs w:val="22"/>
          <w:lang w:val="en-US" w:eastAsia="ko-KR"/>
        </w:rPr>
        <w:fldChar w:fldCharType="end"/>
      </w:r>
      <w:bookmarkEnd w:id="17"/>
      <w:r w:rsidRPr="00576804">
        <w:rPr>
          <w:b/>
          <w:sz w:val="20"/>
          <w:szCs w:val="22"/>
          <w:lang w:val="en-US" w:eastAsia="ko-KR"/>
        </w:rPr>
        <w:t xml:space="preserve"> Baseline assumptions for SLS: </w:t>
      </w:r>
      <w:r w:rsidRPr="00576804">
        <w:rPr>
          <w:b/>
          <w:sz w:val="20"/>
          <w:lang w:val="en-US" w:eastAsia="ko-KR"/>
        </w:rPr>
        <w:t>Additional simulation assumptions for Dense Urban scenario (FR2) mainly from TR 38.802 Table A.2.1-1, and TR 38.901.</w:t>
      </w:r>
    </w:p>
    <w:tbl>
      <w:tblPr>
        <w:tblStyle w:val="TableGrid8"/>
        <w:tblW w:w="9805" w:type="dxa"/>
        <w:tblLook w:val="04A0" w:firstRow="1" w:lastRow="0" w:firstColumn="1" w:lastColumn="0" w:noHBand="0" w:noVBand="1"/>
      </w:tblPr>
      <w:tblGrid>
        <w:gridCol w:w="2515"/>
        <w:gridCol w:w="7290"/>
      </w:tblGrid>
      <w:tr w:rsidR="00576804" w:rsidRPr="00576804" w14:paraId="523006E7" w14:textId="77777777" w:rsidTr="00CE2A08">
        <w:tc>
          <w:tcPr>
            <w:tcW w:w="2515" w:type="dxa"/>
            <w:shd w:val="clear" w:color="auto" w:fill="D5DCE4"/>
          </w:tcPr>
          <w:p w14:paraId="78A998E4" w14:textId="77777777" w:rsidR="00576804" w:rsidRPr="00576804" w:rsidRDefault="00576804" w:rsidP="00576804">
            <w:pPr>
              <w:rPr>
                <w:rFonts w:ascii="Times New Roman" w:hAnsi="Times New Roman"/>
                <w:b/>
                <w:sz w:val="18"/>
                <w:szCs w:val="20"/>
                <w:lang w:val="en-US" w:eastAsia="ko-KR"/>
              </w:rPr>
            </w:pPr>
            <w:r w:rsidRPr="00576804">
              <w:rPr>
                <w:rFonts w:ascii="Times New Roman" w:hAnsi="Times New Roman"/>
                <w:b/>
                <w:sz w:val="18"/>
                <w:szCs w:val="20"/>
                <w:lang w:val="en-US" w:eastAsia="ko-KR"/>
              </w:rPr>
              <w:t>Parameters</w:t>
            </w:r>
          </w:p>
        </w:tc>
        <w:tc>
          <w:tcPr>
            <w:tcW w:w="7290" w:type="dxa"/>
            <w:shd w:val="clear" w:color="auto" w:fill="D5DCE4"/>
          </w:tcPr>
          <w:p w14:paraId="1D5B49EF" w14:textId="77777777" w:rsidR="00576804" w:rsidRPr="00576804" w:rsidRDefault="00576804" w:rsidP="00576804">
            <w:pPr>
              <w:rPr>
                <w:rFonts w:ascii="Times New Roman" w:hAnsi="Times New Roman"/>
                <w:b/>
                <w:sz w:val="18"/>
                <w:szCs w:val="20"/>
                <w:lang w:val="en-US" w:eastAsia="ko-KR"/>
              </w:rPr>
            </w:pPr>
            <w:r w:rsidRPr="00576804">
              <w:rPr>
                <w:rFonts w:ascii="Times New Roman" w:hAnsi="Times New Roman"/>
                <w:b/>
                <w:sz w:val="18"/>
                <w:szCs w:val="20"/>
                <w:lang w:val="en-US" w:eastAsia="ko-KR"/>
              </w:rPr>
              <w:t>Values</w:t>
            </w:r>
          </w:p>
        </w:tc>
      </w:tr>
      <w:tr w:rsidR="00576804" w:rsidRPr="00576804" w14:paraId="554E8B9D" w14:textId="77777777" w:rsidTr="00CE2A08">
        <w:trPr>
          <w:trHeight w:val="98"/>
        </w:trPr>
        <w:tc>
          <w:tcPr>
            <w:tcW w:w="2515" w:type="dxa"/>
          </w:tcPr>
          <w:p w14:paraId="1785A4C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Carrier Frequency</w:t>
            </w:r>
          </w:p>
        </w:tc>
        <w:tc>
          <w:tcPr>
            <w:tcW w:w="7290" w:type="dxa"/>
          </w:tcPr>
          <w:p w14:paraId="7D0F76D4"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30 GHz</w:t>
            </w:r>
          </w:p>
        </w:tc>
      </w:tr>
      <w:tr w:rsidR="00576804" w:rsidRPr="00576804" w14:paraId="087B7BD4" w14:textId="77777777" w:rsidTr="00CE2A08">
        <w:trPr>
          <w:trHeight w:val="54"/>
        </w:trPr>
        <w:tc>
          <w:tcPr>
            <w:tcW w:w="2515" w:type="dxa"/>
          </w:tcPr>
          <w:p w14:paraId="414EF5C1"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Scenario</w:t>
            </w:r>
          </w:p>
        </w:tc>
        <w:tc>
          <w:tcPr>
            <w:tcW w:w="7290" w:type="dxa"/>
          </w:tcPr>
          <w:p w14:paraId="0D36C04A"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UMa LOS</w:t>
            </w:r>
          </w:p>
        </w:tc>
      </w:tr>
      <w:tr w:rsidR="00576804" w:rsidRPr="00576804" w14:paraId="5EAE080F" w14:textId="77777777" w:rsidTr="00CE2A08">
        <w:trPr>
          <w:trHeight w:val="54"/>
        </w:trPr>
        <w:tc>
          <w:tcPr>
            <w:tcW w:w="2515" w:type="dxa"/>
          </w:tcPr>
          <w:p w14:paraId="044A1630"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System BW</w:t>
            </w:r>
          </w:p>
        </w:tc>
        <w:tc>
          <w:tcPr>
            <w:tcW w:w="7290" w:type="dxa"/>
          </w:tcPr>
          <w:p w14:paraId="2941DC52"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80 MHz</w:t>
            </w:r>
          </w:p>
        </w:tc>
      </w:tr>
      <w:tr w:rsidR="00576804" w:rsidRPr="00576804" w14:paraId="4C60AD44" w14:textId="77777777" w:rsidTr="00CE2A08">
        <w:trPr>
          <w:trHeight w:val="54"/>
        </w:trPr>
        <w:tc>
          <w:tcPr>
            <w:tcW w:w="2515" w:type="dxa"/>
          </w:tcPr>
          <w:p w14:paraId="5578123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Tx Power</w:t>
            </w:r>
          </w:p>
        </w:tc>
        <w:tc>
          <w:tcPr>
            <w:tcW w:w="7290" w:type="dxa"/>
          </w:tcPr>
          <w:p w14:paraId="7A5FE853"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40 dBm</w:t>
            </w:r>
          </w:p>
        </w:tc>
      </w:tr>
      <w:tr w:rsidR="00576804" w:rsidRPr="00576804" w14:paraId="2140F943" w14:textId="77777777" w:rsidTr="00CE2A08">
        <w:trPr>
          <w:trHeight w:val="54"/>
        </w:trPr>
        <w:tc>
          <w:tcPr>
            <w:tcW w:w="2515" w:type="dxa"/>
          </w:tcPr>
          <w:p w14:paraId="33E3DFF2"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Maximum UE Tx Power</w:t>
            </w:r>
          </w:p>
        </w:tc>
        <w:tc>
          <w:tcPr>
            <w:tcW w:w="7290" w:type="dxa"/>
          </w:tcPr>
          <w:p w14:paraId="48132360"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23 dBm</w:t>
            </w:r>
          </w:p>
        </w:tc>
      </w:tr>
      <w:tr w:rsidR="00576804" w:rsidRPr="00576804" w14:paraId="22BD252E" w14:textId="77777777" w:rsidTr="00CE2A08">
        <w:trPr>
          <w:trHeight w:val="54"/>
        </w:trPr>
        <w:tc>
          <w:tcPr>
            <w:tcW w:w="2515" w:type="dxa"/>
          </w:tcPr>
          <w:p w14:paraId="54A73B95"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receiver Noise Figure</w:t>
            </w:r>
          </w:p>
        </w:tc>
        <w:tc>
          <w:tcPr>
            <w:tcW w:w="7290" w:type="dxa"/>
          </w:tcPr>
          <w:p w14:paraId="2EA59E78"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7 dB</w:t>
            </w:r>
          </w:p>
        </w:tc>
      </w:tr>
      <w:tr w:rsidR="00576804" w:rsidRPr="00576804" w14:paraId="3742108C" w14:textId="77777777" w:rsidTr="00CE2A08">
        <w:trPr>
          <w:trHeight w:val="54"/>
        </w:trPr>
        <w:tc>
          <w:tcPr>
            <w:tcW w:w="2515" w:type="dxa"/>
          </w:tcPr>
          <w:p w14:paraId="4D482968" w14:textId="77777777" w:rsidR="00576804" w:rsidRPr="00576804" w:rsidRDefault="00576804" w:rsidP="00576804">
            <w:pPr>
              <w:rPr>
                <w:rFonts w:ascii="Times New Roman" w:hAnsi="Times New Roman"/>
                <w:sz w:val="18"/>
                <w:lang w:val="en-US" w:eastAsia="ko-KR"/>
              </w:rPr>
            </w:pPr>
            <w:r w:rsidRPr="00576804">
              <w:rPr>
                <w:rFonts w:ascii="Times New Roman" w:hAnsi="Times New Roman"/>
                <w:sz w:val="18"/>
                <w:lang w:val="en-US" w:eastAsia="ko-KR"/>
              </w:rPr>
              <w:t>UE receiver Noise Figure</w:t>
            </w:r>
          </w:p>
        </w:tc>
        <w:tc>
          <w:tcPr>
            <w:tcW w:w="7290" w:type="dxa"/>
          </w:tcPr>
          <w:p w14:paraId="6469507F"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10 dB</w:t>
            </w:r>
          </w:p>
        </w:tc>
      </w:tr>
      <w:tr w:rsidR="00576804" w:rsidRPr="00576804" w14:paraId="5A301849" w14:textId="77777777" w:rsidTr="00CE2A08">
        <w:trPr>
          <w:trHeight w:val="54"/>
        </w:trPr>
        <w:tc>
          <w:tcPr>
            <w:tcW w:w="2515" w:type="dxa"/>
          </w:tcPr>
          <w:p w14:paraId="7C81A0B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Inter site distance</w:t>
            </w:r>
          </w:p>
        </w:tc>
        <w:tc>
          <w:tcPr>
            <w:tcW w:w="7290" w:type="dxa"/>
          </w:tcPr>
          <w:p w14:paraId="13FFDF8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200m</w:t>
            </w:r>
          </w:p>
        </w:tc>
      </w:tr>
      <w:tr w:rsidR="00576804" w:rsidRPr="00576804" w14:paraId="411F58E2" w14:textId="77777777" w:rsidTr="00CE2A08">
        <w:trPr>
          <w:trHeight w:val="54"/>
        </w:trPr>
        <w:tc>
          <w:tcPr>
            <w:tcW w:w="2515" w:type="dxa"/>
          </w:tcPr>
          <w:p w14:paraId="0220903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BS Antenna height</w:t>
            </w:r>
          </w:p>
        </w:tc>
        <w:tc>
          <w:tcPr>
            <w:tcW w:w="7290" w:type="dxa"/>
          </w:tcPr>
          <w:p w14:paraId="36499D2B"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25m</w:t>
            </w:r>
          </w:p>
        </w:tc>
      </w:tr>
      <w:tr w:rsidR="00576804" w:rsidRPr="00576804" w14:paraId="3C0F8A4D" w14:textId="77777777" w:rsidTr="00CE2A08">
        <w:trPr>
          <w:trHeight w:val="54"/>
        </w:trPr>
        <w:tc>
          <w:tcPr>
            <w:tcW w:w="2515" w:type="dxa"/>
          </w:tcPr>
          <w:p w14:paraId="6AA1B3E9"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UE Antenna height</w:t>
            </w:r>
          </w:p>
        </w:tc>
        <w:tc>
          <w:tcPr>
            <w:tcW w:w="7290" w:type="dxa"/>
          </w:tcPr>
          <w:p w14:paraId="587FDB5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1.5 m</w:t>
            </w:r>
          </w:p>
        </w:tc>
      </w:tr>
      <w:tr w:rsidR="00576804" w:rsidRPr="00576804" w14:paraId="163AAD2A" w14:textId="77777777" w:rsidTr="00CE2A08">
        <w:trPr>
          <w:trHeight w:val="54"/>
        </w:trPr>
        <w:tc>
          <w:tcPr>
            <w:tcW w:w="2515" w:type="dxa"/>
          </w:tcPr>
          <w:p w14:paraId="3B398E0E"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Car penetration Loss</w:t>
            </w:r>
          </w:p>
        </w:tc>
        <w:tc>
          <w:tcPr>
            <w:tcW w:w="7290" w:type="dxa"/>
          </w:tcPr>
          <w:p w14:paraId="2A0B8003" w14:textId="77777777" w:rsidR="00576804" w:rsidRPr="00576804" w:rsidRDefault="00576804" w:rsidP="00576804">
            <w:pPr>
              <w:rPr>
                <w:rFonts w:ascii="Times New Roman" w:hAnsi="Times New Roman"/>
                <w:sz w:val="18"/>
                <w:szCs w:val="20"/>
                <w:lang w:val="en-US" w:eastAsia="ko-KR"/>
              </w:rPr>
            </w:pPr>
            <w:r w:rsidRPr="00576804">
              <w:rPr>
                <w:rFonts w:ascii="Times New Roman" w:hAnsi="Times New Roman"/>
                <w:sz w:val="18"/>
                <w:lang w:val="en-US" w:eastAsia="ko-KR"/>
              </w:rPr>
              <w:t>38.901, sec 7.4.3.2: μ = 9 dB, σ</w:t>
            </w:r>
            <w:r w:rsidRPr="00576804">
              <w:rPr>
                <w:rFonts w:ascii="Times New Roman" w:hAnsi="Times New Roman"/>
                <w:sz w:val="18"/>
                <w:vertAlign w:val="subscript"/>
                <w:lang w:val="en-US" w:eastAsia="ko-KR"/>
              </w:rPr>
              <w:t>p</w:t>
            </w:r>
            <w:r w:rsidRPr="00576804">
              <w:rPr>
                <w:rFonts w:ascii="Times New Roman" w:hAnsi="Times New Roman"/>
                <w:sz w:val="18"/>
                <w:lang w:val="en-US" w:eastAsia="ko-KR"/>
              </w:rPr>
              <w:t xml:space="preserve"> = 5 dB</w:t>
            </w:r>
          </w:p>
        </w:tc>
      </w:tr>
    </w:tbl>
    <w:p w14:paraId="6411CEF7" w14:textId="77777777" w:rsidR="00576804" w:rsidRPr="00576804" w:rsidRDefault="00576804" w:rsidP="00576804">
      <w:pPr>
        <w:spacing w:after="180"/>
        <w:rPr>
          <w:rFonts w:ascii="Arial" w:hAnsi="Arial" w:cs="Arial"/>
          <w:sz w:val="32"/>
          <w:lang w:val="en-US" w:eastAsia="ko-KR"/>
        </w:rPr>
      </w:pPr>
    </w:p>
    <w:sectPr w:rsidR="00576804" w:rsidRPr="00576804"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1092C3" w14:textId="77777777" w:rsidR="008527F5" w:rsidRDefault="008527F5">
      <w:r>
        <w:separator/>
      </w:r>
    </w:p>
  </w:endnote>
  <w:endnote w:type="continuationSeparator" w:id="0">
    <w:p w14:paraId="1DB1B5DB" w14:textId="77777777" w:rsidR="008527F5" w:rsidRDefault="00852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1"/>
    <w:family w:val="modern"/>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Sun"/>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6916C6" w14:textId="77777777" w:rsidR="008527F5" w:rsidRDefault="008527F5">
      <w:r>
        <w:separator/>
      </w:r>
    </w:p>
  </w:footnote>
  <w:footnote w:type="continuationSeparator" w:id="0">
    <w:p w14:paraId="04210501" w14:textId="77777777" w:rsidR="008527F5" w:rsidRDefault="00852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126D8" w14:textId="77777777" w:rsidR="00D01F05" w:rsidRDefault="00D01F0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C7FEF"/>
    <w:multiLevelType w:val="hybridMultilevel"/>
    <w:tmpl w:val="B11AD372"/>
    <w:lvl w:ilvl="0" w:tplc="399ED980">
      <w:start w:val="4"/>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5642A80"/>
    <w:multiLevelType w:val="hybridMultilevel"/>
    <w:tmpl w:val="46EC2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602C1"/>
    <w:multiLevelType w:val="hybridMultilevel"/>
    <w:tmpl w:val="CBDAE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970B39"/>
    <w:multiLevelType w:val="hybridMultilevel"/>
    <w:tmpl w:val="AE50E290"/>
    <w:lvl w:ilvl="0" w:tplc="2D4034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34F52"/>
    <w:multiLevelType w:val="hybridMultilevel"/>
    <w:tmpl w:val="9E3AC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D56D24"/>
    <w:multiLevelType w:val="hybridMultilevel"/>
    <w:tmpl w:val="C8A016E0"/>
    <w:lvl w:ilvl="0" w:tplc="F0D6C6B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CD0846"/>
    <w:multiLevelType w:val="hybridMultilevel"/>
    <w:tmpl w:val="50983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D65B04"/>
    <w:multiLevelType w:val="hybridMultilevel"/>
    <w:tmpl w:val="E0969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FF095B"/>
    <w:multiLevelType w:val="hybridMultilevel"/>
    <w:tmpl w:val="5224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72123A"/>
    <w:multiLevelType w:val="hybridMultilevel"/>
    <w:tmpl w:val="F1889F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34"/>
  </w:num>
  <w:num w:numId="4">
    <w:abstractNumId w:val="42"/>
  </w:num>
  <w:num w:numId="5">
    <w:abstractNumId w:val="4"/>
  </w:num>
  <w:num w:numId="6">
    <w:abstractNumId w:val="2"/>
  </w:num>
  <w:num w:numId="7">
    <w:abstractNumId w:val="35"/>
  </w:num>
  <w:num w:numId="8">
    <w:abstractNumId w:val="38"/>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6"/>
  </w:num>
  <w:num w:numId="11">
    <w:abstractNumId w:val="16"/>
  </w:num>
  <w:num w:numId="12">
    <w:abstractNumId w:val="26"/>
  </w:num>
  <w:num w:numId="13">
    <w:abstractNumId w:val="20"/>
  </w:num>
  <w:num w:numId="14">
    <w:abstractNumId w:val="22"/>
  </w:num>
  <w:num w:numId="15">
    <w:abstractNumId w:val="1"/>
  </w:num>
  <w:num w:numId="16">
    <w:abstractNumId w:val="43"/>
  </w:num>
  <w:num w:numId="17">
    <w:abstractNumId w:val="10"/>
  </w:num>
  <w:num w:numId="18">
    <w:abstractNumId w:val="0"/>
  </w:num>
  <w:num w:numId="19">
    <w:abstractNumId w:val="32"/>
  </w:num>
  <w:num w:numId="20">
    <w:abstractNumId w:val="27"/>
  </w:num>
  <w:num w:numId="21">
    <w:abstractNumId w:val="48"/>
  </w:num>
  <w:num w:numId="22">
    <w:abstractNumId w:val="28"/>
  </w:num>
  <w:num w:numId="23">
    <w:abstractNumId w:val="44"/>
  </w:num>
  <w:num w:numId="24">
    <w:abstractNumId w:val="23"/>
  </w:num>
  <w:num w:numId="25">
    <w:abstractNumId w:val="18"/>
  </w:num>
  <w:num w:numId="26">
    <w:abstractNumId w:val="9"/>
  </w:num>
  <w:num w:numId="27">
    <w:abstractNumId w:val="30"/>
  </w:num>
  <w:num w:numId="28">
    <w:abstractNumId w:val="47"/>
  </w:num>
  <w:num w:numId="29">
    <w:abstractNumId w:val="40"/>
  </w:num>
  <w:num w:numId="30">
    <w:abstractNumId w:val="5"/>
  </w:num>
  <w:num w:numId="31">
    <w:abstractNumId w:val="49"/>
  </w:num>
  <w:num w:numId="32">
    <w:abstractNumId w:val="13"/>
  </w:num>
  <w:num w:numId="33">
    <w:abstractNumId w:val="41"/>
  </w:num>
  <w:num w:numId="34">
    <w:abstractNumId w:val="8"/>
  </w:num>
  <w:num w:numId="35">
    <w:abstractNumId w:val="37"/>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5"/>
  </w:num>
  <w:num w:numId="38">
    <w:abstractNumId w:val="25"/>
  </w:num>
  <w:num w:numId="39">
    <w:abstractNumId w:val="21"/>
  </w:num>
  <w:num w:numId="40">
    <w:abstractNumId w:val="7"/>
  </w:num>
  <w:num w:numId="41">
    <w:abstractNumId w:val="17"/>
  </w:num>
  <w:num w:numId="42">
    <w:abstractNumId w:val="11"/>
  </w:num>
  <w:num w:numId="43">
    <w:abstractNumId w:val="36"/>
  </w:num>
  <w:num w:numId="44">
    <w:abstractNumId w:val="15"/>
  </w:num>
  <w:num w:numId="45">
    <w:abstractNumId w:val="19"/>
  </w:num>
  <w:num w:numId="46">
    <w:abstractNumId w:val="29"/>
  </w:num>
  <w:num w:numId="47">
    <w:abstractNumId w:val="3"/>
  </w:num>
  <w:num w:numId="48">
    <w:abstractNumId w:val="39"/>
  </w:num>
  <w:num w:numId="49">
    <w:abstractNumId w:val="14"/>
  </w:num>
  <w:num w:numId="50">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E7"/>
    <w:rsid w:val="00006C1C"/>
    <w:rsid w:val="00006DFA"/>
    <w:rsid w:val="00007211"/>
    <w:rsid w:val="00007227"/>
    <w:rsid w:val="0000722F"/>
    <w:rsid w:val="0000764A"/>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5B8A"/>
    <w:rsid w:val="000165CD"/>
    <w:rsid w:val="00016655"/>
    <w:rsid w:val="000167DF"/>
    <w:rsid w:val="0001695D"/>
    <w:rsid w:val="000172F4"/>
    <w:rsid w:val="00017466"/>
    <w:rsid w:val="00017B59"/>
    <w:rsid w:val="00017F6D"/>
    <w:rsid w:val="000201B6"/>
    <w:rsid w:val="00020335"/>
    <w:rsid w:val="00020B64"/>
    <w:rsid w:val="000210FF"/>
    <w:rsid w:val="00021147"/>
    <w:rsid w:val="000217B9"/>
    <w:rsid w:val="0002183D"/>
    <w:rsid w:val="000218C2"/>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2D1"/>
    <w:rsid w:val="0003059A"/>
    <w:rsid w:val="00030B82"/>
    <w:rsid w:val="00030EA3"/>
    <w:rsid w:val="00030EA8"/>
    <w:rsid w:val="000318BB"/>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89"/>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35F"/>
    <w:rsid w:val="000553B4"/>
    <w:rsid w:val="00055A9D"/>
    <w:rsid w:val="00055EC9"/>
    <w:rsid w:val="000564D1"/>
    <w:rsid w:val="00056B06"/>
    <w:rsid w:val="00056C36"/>
    <w:rsid w:val="00056CB7"/>
    <w:rsid w:val="00056E48"/>
    <w:rsid w:val="00056FBE"/>
    <w:rsid w:val="00057250"/>
    <w:rsid w:val="000579E0"/>
    <w:rsid w:val="00057CB5"/>
    <w:rsid w:val="0006011D"/>
    <w:rsid w:val="00060151"/>
    <w:rsid w:val="00060156"/>
    <w:rsid w:val="00060242"/>
    <w:rsid w:val="000602CC"/>
    <w:rsid w:val="0006060C"/>
    <w:rsid w:val="00060660"/>
    <w:rsid w:val="00061035"/>
    <w:rsid w:val="000612B6"/>
    <w:rsid w:val="00061329"/>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67D0B"/>
    <w:rsid w:val="00070567"/>
    <w:rsid w:val="00070D5C"/>
    <w:rsid w:val="0007119C"/>
    <w:rsid w:val="000711FF"/>
    <w:rsid w:val="0007143A"/>
    <w:rsid w:val="00071C58"/>
    <w:rsid w:val="00071D6E"/>
    <w:rsid w:val="00071DF0"/>
    <w:rsid w:val="00072126"/>
    <w:rsid w:val="000721D1"/>
    <w:rsid w:val="000722AB"/>
    <w:rsid w:val="00072453"/>
    <w:rsid w:val="0007248F"/>
    <w:rsid w:val="00073137"/>
    <w:rsid w:val="000738CE"/>
    <w:rsid w:val="00073BD9"/>
    <w:rsid w:val="00073C42"/>
    <w:rsid w:val="00074083"/>
    <w:rsid w:val="0007458F"/>
    <w:rsid w:val="00074631"/>
    <w:rsid w:val="00074941"/>
    <w:rsid w:val="00075077"/>
    <w:rsid w:val="00075280"/>
    <w:rsid w:val="00075461"/>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B8"/>
    <w:rsid w:val="000812BC"/>
    <w:rsid w:val="00081433"/>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6D3D"/>
    <w:rsid w:val="0009710E"/>
    <w:rsid w:val="0009739B"/>
    <w:rsid w:val="000977D7"/>
    <w:rsid w:val="00097DE0"/>
    <w:rsid w:val="000A1174"/>
    <w:rsid w:val="000A1215"/>
    <w:rsid w:val="000A1373"/>
    <w:rsid w:val="000A1B8A"/>
    <w:rsid w:val="000A1CF5"/>
    <w:rsid w:val="000A1D31"/>
    <w:rsid w:val="000A1E28"/>
    <w:rsid w:val="000A26F4"/>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39"/>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DD8"/>
    <w:rsid w:val="000C621B"/>
    <w:rsid w:val="000C6350"/>
    <w:rsid w:val="000C650F"/>
    <w:rsid w:val="000C67FA"/>
    <w:rsid w:val="000C6B3D"/>
    <w:rsid w:val="000C6C56"/>
    <w:rsid w:val="000C6F34"/>
    <w:rsid w:val="000C7606"/>
    <w:rsid w:val="000C7C58"/>
    <w:rsid w:val="000D00DD"/>
    <w:rsid w:val="000D0202"/>
    <w:rsid w:val="000D06DC"/>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2C"/>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454"/>
    <w:rsid w:val="00112A78"/>
    <w:rsid w:val="00112AF8"/>
    <w:rsid w:val="00113201"/>
    <w:rsid w:val="001137A9"/>
    <w:rsid w:val="001139EF"/>
    <w:rsid w:val="0011411F"/>
    <w:rsid w:val="0011419C"/>
    <w:rsid w:val="00114205"/>
    <w:rsid w:val="00114231"/>
    <w:rsid w:val="00114294"/>
    <w:rsid w:val="0011471A"/>
    <w:rsid w:val="0011473C"/>
    <w:rsid w:val="00114DFC"/>
    <w:rsid w:val="00114EB4"/>
    <w:rsid w:val="00114F63"/>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9CC"/>
    <w:rsid w:val="00127AD3"/>
    <w:rsid w:val="001301C1"/>
    <w:rsid w:val="0013023F"/>
    <w:rsid w:val="001303E7"/>
    <w:rsid w:val="0013041F"/>
    <w:rsid w:val="001305E1"/>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9FF"/>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E8"/>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3D1"/>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687"/>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77"/>
    <w:rsid w:val="00166297"/>
    <w:rsid w:val="0016648A"/>
    <w:rsid w:val="00166B45"/>
    <w:rsid w:val="0016793B"/>
    <w:rsid w:val="00167F3F"/>
    <w:rsid w:val="00167F57"/>
    <w:rsid w:val="0017033E"/>
    <w:rsid w:val="00170CD5"/>
    <w:rsid w:val="00170D8A"/>
    <w:rsid w:val="00170F47"/>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B67"/>
    <w:rsid w:val="00176EC1"/>
    <w:rsid w:val="0017704D"/>
    <w:rsid w:val="00177B87"/>
    <w:rsid w:val="00177EDA"/>
    <w:rsid w:val="00180423"/>
    <w:rsid w:val="00180546"/>
    <w:rsid w:val="00180587"/>
    <w:rsid w:val="00180604"/>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50A"/>
    <w:rsid w:val="001956B4"/>
    <w:rsid w:val="00195CC7"/>
    <w:rsid w:val="001963B7"/>
    <w:rsid w:val="00196912"/>
    <w:rsid w:val="00196998"/>
    <w:rsid w:val="001971E7"/>
    <w:rsid w:val="00197671"/>
    <w:rsid w:val="00197933"/>
    <w:rsid w:val="00197BA4"/>
    <w:rsid w:val="00197DFB"/>
    <w:rsid w:val="001A09C6"/>
    <w:rsid w:val="001A2318"/>
    <w:rsid w:val="001A2884"/>
    <w:rsid w:val="001A2EEC"/>
    <w:rsid w:val="001A2F1F"/>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E80"/>
    <w:rsid w:val="001B5429"/>
    <w:rsid w:val="001B620C"/>
    <w:rsid w:val="001B66A5"/>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809"/>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02C"/>
    <w:rsid w:val="001F215D"/>
    <w:rsid w:val="001F243E"/>
    <w:rsid w:val="001F2638"/>
    <w:rsid w:val="001F31C5"/>
    <w:rsid w:val="001F3815"/>
    <w:rsid w:val="001F3A1E"/>
    <w:rsid w:val="001F3BB8"/>
    <w:rsid w:val="001F3BD8"/>
    <w:rsid w:val="001F3C6E"/>
    <w:rsid w:val="001F3DBE"/>
    <w:rsid w:val="001F411C"/>
    <w:rsid w:val="001F4122"/>
    <w:rsid w:val="001F41A0"/>
    <w:rsid w:val="001F41A3"/>
    <w:rsid w:val="001F4519"/>
    <w:rsid w:val="001F47E1"/>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784"/>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5C9D"/>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A92"/>
    <w:rsid w:val="00240F98"/>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44F9"/>
    <w:rsid w:val="002553B2"/>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4A9"/>
    <w:rsid w:val="0027050B"/>
    <w:rsid w:val="00270ACA"/>
    <w:rsid w:val="00270B63"/>
    <w:rsid w:val="00271226"/>
    <w:rsid w:val="002713DA"/>
    <w:rsid w:val="002714B9"/>
    <w:rsid w:val="00271FF9"/>
    <w:rsid w:val="002724C1"/>
    <w:rsid w:val="00272C69"/>
    <w:rsid w:val="00272E51"/>
    <w:rsid w:val="002732C7"/>
    <w:rsid w:val="00273583"/>
    <w:rsid w:val="00273861"/>
    <w:rsid w:val="002738B0"/>
    <w:rsid w:val="002738CD"/>
    <w:rsid w:val="00274128"/>
    <w:rsid w:val="00274186"/>
    <w:rsid w:val="002741D4"/>
    <w:rsid w:val="00274425"/>
    <w:rsid w:val="002744BA"/>
    <w:rsid w:val="0027466D"/>
    <w:rsid w:val="00274B12"/>
    <w:rsid w:val="00274D06"/>
    <w:rsid w:val="00275093"/>
    <w:rsid w:val="002751FA"/>
    <w:rsid w:val="002752AF"/>
    <w:rsid w:val="00275487"/>
    <w:rsid w:val="002755CE"/>
    <w:rsid w:val="002757AF"/>
    <w:rsid w:val="00275C43"/>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97B91"/>
    <w:rsid w:val="002A0331"/>
    <w:rsid w:val="002A0382"/>
    <w:rsid w:val="002A06AB"/>
    <w:rsid w:val="002A0796"/>
    <w:rsid w:val="002A07A1"/>
    <w:rsid w:val="002A0AB0"/>
    <w:rsid w:val="002A10DF"/>
    <w:rsid w:val="002A16AE"/>
    <w:rsid w:val="002A174F"/>
    <w:rsid w:val="002A183C"/>
    <w:rsid w:val="002A1E47"/>
    <w:rsid w:val="002A1FC3"/>
    <w:rsid w:val="002A2502"/>
    <w:rsid w:val="002A2AD2"/>
    <w:rsid w:val="002A2B82"/>
    <w:rsid w:val="002A3A3D"/>
    <w:rsid w:val="002A3C1E"/>
    <w:rsid w:val="002A3CBF"/>
    <w:rsid w:val="002A409C"/>
    <w:rsid w:val="002A44F9"/>
    <w:rsid w:val="002A45DC"/>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114F"/>
    <w:rsid w:val="002B179B"/>
    <w:rsid w:val="002B1F73"/>
    <w:rsid w:val="002B2A53"/>
    <w:rsid w:val="002B2C39"/>
    <w:rsid w:val="002B2C55"/>
    <w:rsid w:val="002B2D29"/>
    <w:rsid w:val="002B35EA"/>
    <w:rsid w:val="002B38CA"/>
    <w:rsid w:val="002B447D"/>
    <w:rsid w:val="002B4FF4"/>
    <w:rsid w:val="002B5040"/>
    <w:rsid w:val="002B52C6"/>
    <w:rsid w:val="002B57DB"/>
    <w:rsid w:val="002B5B03"/>
    <w:rsid w:val="002B5FED"/>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C20"/>
    <w:rsid w:val="002C0D28"/>
    <w:rsid w:val="002C1075"/>
    <w:rsid w:val="002C1230"/>
    <w:rsid w:val="002C227E"/>
    <w:rsid w:val="002C2A55"/>
    <w:rsid w:val="002C30FE"/>
    <w:rsid w:val="002C3193"/>
    <w:rsid w:val="002C35A8"/>
    <w:rsid w:val="002C3C05"/>
    <w:rsid w:val="002C3D0F"/>
    <w:rsid w:val="002C46A5"/>
    <w:rsid w:val="002C48FC"/>
    <w:rsid w:val="002C52FA"/>
    <w:rsid w:val="002C5809"/>
    <w:rsid w:val="002C5C9A"/>
    <w:rsid w:val="002C5E8F"/>
    <w:rsid w:val="002C6110"/>
    <w:rsid w:val="002C6935"/>
    <w:rsid w:val="002C7A4B"/>
    <w:rsid w:val="002C7FC8"/>
    <w:rsid w:val="002D0013"/>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C20"/>
    <w:rsid w:val="002D53AF"/>
    <w:rsid w:val="002D55F7"/>
    <w:rsid w:val="002D56EB"/>
    <w:rsid w:val="002D5ABB"/>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629"/>
    <w:rsid w:val="00332D38"/>
    <w:rsid w:val="0033317A"/>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6F7D"/>
    <w:rsid w:val="00337211"/>
    <w:rsid w:val="00337623"/>
    <w:rsid w:val="00337D56"/>
    <w:rsid w:val="00337F97"/>
    <w:rsid w:val="00340392"/>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C75"/>
    <w:rsid w:val="00354F47"/>
    <w:rsid w:val="00355286"/>
    <w:rsid w:val="003552C8"/>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EBD"/>
    <w:rsid w:val="00367F5B"/>
    <w:rsid w:val="00370803"/>
    <w:rsid w:val="00370958"/>
    <w:rsid w:val="00370A30"/>
    <w:rsid w:val="003713CA"/>
    <w:rsid w:val="00371C87"/>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BA7"/>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239"/>
    <w:rsid w:val="003A63F4"/>
    <w:rsid w:val="003A6643"/>
    <w:rsid w:val="003A702D"/>
    <w:rsid w:val="003A71FD"/>
    <w:rsid w:val="003A730C"/>
    <w:rsid w:val="003B0014"/>
    <w:rsid w:val="003B097E"/>
    <w:rsid w:val="003B0AC6"/>
    <w:rsid w:val="003B1772"/>
    <w:rsid w:val="003B19CA"/>
    <w:rsid w:val="003B1B2E"/>
    <w:rsid w:val="003B2321"/>
    <w:rsid w:val="003B23FB"/>
    <w:rsid w:val="003B246E"/>
    <w:rsid w:val="003B28A0"/>
    <w:rsid w:val="003B3251"/>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5A"/>
    <w:rsid w:val="003B7182"/>
    <w:rsid w:val="003B71FB"/>
    <w:rsid w:val="003B73AF"/>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2AF"/>
    <w:rsid w:val="003C433F"/>
    <w:rsid w:val="003C4530"/>
    <w:rsid w:val="003C4937"/>
    <w:rsid w:val="003C4CDE"/>
    <w:rsid w:val="003C53D6"/>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FE9"/>
    <w:rsid w:val="003D290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2F5"/>
    <w:rsid w:val="003D681B"/>
    <w:rsid w:val="003D75B3"/>
    <w:rsid w:val="003D7739"/>
    <w:rsid w:val="003D79CD"/>
    <w:rsid w:val="003E0146"/>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AB6"/>
    <w:rsid w:val="003F4D6D"/>
    <w:rsid w:val="003F4E14"/>
    <w:rsid w:val="003F4F6C"/>
    <w:rsid w:val="003F540A"/>
    <w:rsid w:val="003F54DE"/>
    <w:rsid w:val="003F5575"/>
    <w:rsid w:val="003F59CB"/>
    <w:rsid w:val="003F5D7B"/>
    <w:rsid w:val="003F6465"/>
    <w:rsid w:val="003F6509"/>
    <w:rsid w:val="003F66D1"/>
    <w:rsid w:val="003F680E"/>
    <w:rsid w:val="003F68CE"/>
    <w:rsid w:val="003F6FC9"/>
    <w:rsid w:val="003F7115"/>
    <w:rsid w:val="003F7398"/>
    <w:rsid w:val="003F74C4"/>
    <w:rsid w:val="003F7954"/>
    <w:rsid w:val="003F79A6"/>
    <w:rsid w:val="003F7DDD"/>
    <w:rsid w:val="003F7FDE"/>
    <w:rsid w:val="00400314"/>
    <w:rsid w:val="004006C5"/>
    <w:rsid w:val="00400702"/>
    <w:rsid w:val="00401312"/>
    <w:rsid w:val="0040196A"/>
    <w:rsid w:val="004019C5"/>
    <w:rsid w:val="00401E47"/>
    <w:rsid w:val="00401F93"/>
    <w:rsid w:val="00402843"/>
    <w:rsid w:val="00402864"/>
    <w:rsid w:val="00402DCD"/>
    <w:rsid w:val="0040329D"/>
    <w:rsid w:val="00403377"/>
    <w:rsid w:val="0040357B"/>
    <w:rsid w:val="00403678"/>
    <w:rsid w:val="00403818"/>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9CB"/>
    <w:rsid w:val="00412CD8"/>
    <w:rsid w:val="004131F2"/>
    <w:rsid w:val="004138B5"/>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3B4"/>
    <w:rsid w:val="00417513"/>
    <w:rsid w:val="00417DC5"/>
    <w:rsid w:val="00417E7C"/>
    <w:rsid w:val="00420853"/>
    <w:rsid w:val="004214DF"/>
    <w:rsid w:val="0042158A"/>
    <w:rsid w:val="00421595"/>
    <w:rsid w:val="00421697"/>
    <w:rsid w:val="004216DF"/>
    <w:rsid w:val="0042176A"/>
    <w:rsid w:val="004219BC"/>
    <w:rsid w:val="00421C9C"/>
    <w:rsid w:val="00421E04"/>
    <w:rsid w:val="00421EFE"/>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A44"/>
    <w:rsid w:val="004262A5"/>
    <w:rsid w:val="00426FA6"/>
    <w:rsid w:val="0042705B"/>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584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4B"/>
    <w:rsid w:val="004614F4"/>
    <w:rsid w:val="00461562"/>
    <w:rsid w:val="00461AA7"/>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8D7"/>
    <w:rsid w:val="00474B97"/>
    <w:rsid w:val="00474BDC"/>
    <w:rsid w:val="00474D44"/>
    <w:rsid w:val="00474E86"/>
    <w:rsid w:val="00474F44"/>
    <w:rsid w:val="0047525B"/>
    <w:rsid w:val="004752E6"/>
    <w:rsid w:val="0047575D"/>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179"/>
    <w:rsid w:val="004822DE"/>
    <w:rsid w:val="00482C7B"/>
    <w:rsid w:val="00482F80"/>
    <w:rsid w:val="004831B2"/>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2BA4"/>
    <w:rsid w:val="004930D7"/>
    <w:rsid w:val="0049325B"/>
    <w:rsid w:val="0049340D"/>
    <w:rsid w:val="00493A37"/>
    <w:rsid w:val="00493B97"/>
    <w:rsid w:val="00493E00"/>
    <w:rsid w:val="00494189"/>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0DB"/>
    <w:rsid w:val="004C0324"/>
    <w:rsid w:val="004C08A5"/>
    <w:rsid w:val="004C115A"/>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2E4"/>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7049"/>
    <w:rsid w:val="004E73C9"/>
    <w:rsid w:val="004E7777"/>
    <w:rsid w:val="004F040F"/>
    <w:rsid w:val="004F08B5"/>
    <w:rsid w:val="004F120F"/>
    <w:rsid w:val="004F17BB"/>
    <w:rsid w:val="004F1853"/>
    <w:rsid w:val="004F1E73"/>
    <w:rsid w:val="004F225F"/>
    <w:rsid w:val="004F284E"/>
    <w:rsid w:val="004F2EA4"/>
    <w:rsid w:val="004F312A"/>
    <w:rsid w:val="004F32C8"/>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4F7D27"/>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7DA"/>
    <w:rsid w:val="005138F0"/>
    <w:rsid w:val="005138F7"/>
    <w:rsid w:val="005146EA"/>
    <w:rsid w:val="005147EA"/>
    <w:rsid w:val="00514858"/>
    <w:rsid w:val="00514BFF"/>
    <w:rsid w:val="00514ED9"/>
    <w:rsid w:val="005158D0"/>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B44"/>
    <w:rsid w:val="00521E93"/>
    <w:rsid w:val="0052266D"/>
    <w:rsid w:val="00522CF2"/>
    <w:rsid w:val="00522DFB"/>
    <w:rsid w:val="00523005"/>
    <w:rsid w:val="0052348B"/>
    <w:rsid w:val="005236DD"/>
    <w:rsid w:val="0052381E"/>
    <w:rsid w:val="00523D28"/>
    <w:rsid w:val="005242CE"/>
    <w:rsid w:val="005244F0"/>
    <w:rsid w:val="00524953"/>
    <w:rsid w:val="00524BCF"/>
    <w:rsid w:val="00524D56"/>
    <w:rsid w:val="00524D58"/>
    <w:rsid w:val="005250AF"/>
    <w:rsid w:val="005251A4"/>
    <w:rsid w:val="0052547D"/>
    <w:rsid w:val="005254F9"/>
    <w:rsid w:val="005255D3"/>
    <w:rsid w:val="00526120"/>
    <w:rsid w:val="005262E8"/>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29A"/>
    <w:rsid w:val="00535770"/>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60F0"/>
    <w:rsid w:val="005466EF"/>
    <w:rsid w:val="00547B30"/>
    <w:rsid w:val="00550050"/>
    <w:rsid w:val="00550246"/>
    <w:rsid w:val="005505C2"/>
    <w:rsid w:val="00550983"/>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2EBF"/>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08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804"/>
    <w:rsid w:val="00576ADB"/>
    <w:rsid w:val="00576B04"/>
    <w:rsid w:val="00576F91"/>
    <w:rsid w:val="00577803"/>
    <w:rsid w:val="00577C93"/>
    <w:rsid w:val="00577E3A"/>
    <w:rsid w:val="005808CD"/>
    <w:rsid w:val="00580E2E"/>
    <w:rsid w:val="00580E7B"/>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5A9"/>
    <w:rsid w:val="00586684"/>
    <w:rsid w:val="00586A2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5EB"/>
    <w:rsid w:val="00592741"/>
    <w:rsid w:val="00592999"/>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B9A"/>
    <w:rsid w:val="00596DE5"/>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4B9"/>
    <w:rsid w:val="005C0E5B"/>
    <w:rsid w:val="005C0FA3"/>
    <w:rsid w:val="005C105E"/>
    <w:rsid w:val="005C1174"/>
    <w:rsid w:val="005C14F3"/>
    <w:rsid w:val="005C1F5E"/>
    <w:rsid w:val="005C1FE0"/>
    <w:rsid w:val="005C21D9"/>
    <w:rsid w:val="005C2249"/>
    <w:rsid w:val="005C2314"/>
    <w:rsid w:val="005C2801"/>
    <w:rsid w:val="005C2D10"/>
    <w:rsid w:val="005C3014"/>
    <w:rsid w:val="005C36AB"/>
    <w:rsid w:val="005C377E"/>
    <w:rsid w:val="005C38FB"/>
    <w:rsid w:val="005C3A35"/>
    <w:rsid w:val="005C3F09"/>
    <w:rsid w:val="005C3F14"/>
    <w:rsid w:val="005C4148"/>
    <w:rsid w:val="005C4A48"/>
    <w:rsid w:val="005C4FF5"/>
    <w:rsid w:val="005C51AD"/>
    <w:rsid w:val="005C5AF9"/>
    <w:rsid w:val="005C5D9C"/>
    <w:rsid w:val="005C5E91"/>
    <w:rsid w:val="005C6627"/>
    <w:rsid w:val="005C67C6"/>
    <w:rsid w:val="005C6828"/>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4EF"/>
    <w:rsid w:val="005E58B6"/>
    <w:rsid w:val="005E5B13"/>
    <w:rsid w:val="005E5B6E"/>
    <w:rsid w:val="005E6633"/>
    <w:rsid w:val="005E68E0"/>
    <w:rsid w:val="005E6B2C"/>
    <w:rsid w:val="005E78B2"/>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385"/>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14B"/>
    <w:rsid w:val="006316BB"/>
    <w:rsid w:val="0063193D"/>
    <w:rsid w:val="00631C9C"/>
    <w:rsid w:val="00631E66"/>
    <w:rsid w:val="0063218B"/>
    <w:rsid w:val="006322DD"/>
    <w:rsid w:val="006325F7"/>
    <w:rsid w:val="006326DF"/>
    <w:rsid w:val="00632A3D"/>
    <w:rsid w:val="00632B09"/>
    <w:rsid w:val="006332EA"/>
    <w:rsid w:val="00633BF7"/>
    <w:rsid w:val="00633DEC"/>
    <w:rsid w:val="00633E57"/>
    <w:rsid w:val="00634502"/>
    <w:rsid w:val="0063477E"/>
    <w:rsid w:val="00635B8E"/>
    <w:rsid w:val="00635FD4"/>
    <w:rsid w:val="00636447"/>
    <w:rsid w:val="00636E00"/>
    <w:rsid w:val="006372E8"/>
    <w:rsid w:val="00637397"/>
    <w:rsid w:val="0064035F"/>
    <w:rsid w:val="006407EC"/>
    <w:rsid w:val="00640808"/>
    <w:rsid w:val="00640EE3"/>
    <w:rsid w:val="00640FC8"/>
    <w:rsid w:val="0064113E"/>
    <w:rsid w:val="006411B1"/>
    <w:rsid w:val="006415FA"/>
    <w:rsid w:val="006417DC"/>
    <w:rsid w:val="00641AA5"/>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28"/>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2E6"/>
    <w:rsid w:val="00662ABB"/>
    <w:rsid w:val="00662B35"/>
    <w:rsid w:val="00662FB7"/>
    <w:rsid w:val="0066302F"/>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249"/>
    <w:rsid w:val="0067495A"/>
    <w:rsid w:val="00674DB7"/>
    <w:rsid w:val="00675513"/>
    <w:rsid w:val="00675662"/>
    <w:rsid w:val="00675881"/>
    <w:rsid w:val="00675B97"/>
    <w:rsid w:val="00675C00"/>
    <w:rsid w:val="0067621A"/>
    <w:rsid w:val="0067690C"/>
    <w:rsid w:val="00676B04"/>
    <w:rsid w:val="006778E0"/>
    <w:rsid w:val="00677A2D"/>
    <w:rsid w:val="00677E07"/>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F2F"/>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DE"/>
    <w:rsid w:val="006A2D38"/>
    <w:rsid w:val="006A2D54"/>
    <w:rsid w:val="006A2FF5"/>
    <w:rsid w:val="006A42C5"/>
    <w:rsid w:val="006A4405"/>
    <w:rsid w:val="006A4597"/>
    <w:rsid w:val="006A4A5A"/>
    <w:rsid w:val="006A5039"/>
    <w:rsid w:val="006A5616"/>
    <w:rsid w:val="006A568B"/>
    <w:rsid w:val="006A5692"/>
    <w:rsid w:val="006A60DA"/>
    <w:rsid w:val="006A6119"/>
    <w:rsid w:val="006A65A0"/>
    <w:rsid w:val="006A6660"/>
    <w:rsid w:val="006A6A20"/>
    <w:rsid w:val="006A6FAD"/>
    <w:rsid w:val="006A7131"/>
    <w:rsid w:val="006A727C"/>
    <w:rsid w:val="006A76EA"/>
    <w:rsid w:val="006A7D1B"/>
    <w:rsid w:val="006B07D4"/>
    <w:rsid w:val="006B119D"/>
    <w:rsid w:val="006B15E0"/>
    <w:rsid w:val="006B1826"/>
    <w:rsid w:val="006B1A63"/>
    <w:rsid w:val="006B1C0B"/>
    <w:rsid w:val="006B1E13"/>
    <w:rsid w:val="006B1FED"/>
    <w:rsid w:val="006B29F5"/>
    <w:rsid w:val="006B2CB4"/>
    <w:rsid w:val="006B2F35"/>
    <w:rsid w:val="006B3048"/>
    <w:rsid w:val="006B347E"/>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832"/>
    <w:rsid w:val="006F1956"/>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2DB"/>
    <w:rsid w:val="007106DA"/>
    <w:rsid w:val="00710726"/>
    <w:rsid w:val="0071081E"/>
    <w:rsid w:val="00710DAD"/>
    <w:rsid w:val="00711056"/>
    <w:rsid w:val="007110E6"/>
    <w:rsid w:val="007114D2"/>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715"/>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8FE"/>
    <w:rsid w:val="00733AAE"/>
    <w:rsid w:val="00733C33"/>
    <w:rsid w:val="00733C89"/>
    <w:rsid w:val="00733E13"/>
    <w:rsid w:val="00733FDD"/>
    <w:rsid w:val="00734169"/>
    <w:rsid w:val="007347C4"/>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DEE"/>
    <w:rsid w:val="00757FE3"/>
    <w:rsid w:val="0076059B"/>
    <w:rsid w:val="0076071E"/>
    <w:rsid w:val="00760CE8"/>
    <w:rsid w:val="00760E37"/>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85E"/>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804"/>
    <w:rsid w:val="00770A63"/>
    <w:rsid w:val="00770B1B"/>
    <w:rsid w:val="00770E92"/>
    <w:rsid w:val="00771906"/>
    <w:rsid w:val="00771C2E"/>
    <w:rsid w:val="00771F90"/>
    <w:rsid w:val="00772158"/>
    <w:rsid w:val="0077345B"/>
    <w:rsid w:val="00773C05"/>
    <w:rsid w:val="00774013"/>
    <w:rsid w:val="0077429E"/>
    <w:rsid w:val="0077565E"/>
    <w:rsid w:val="00775996"/>
    <w:rsid w:val="00775C1A"/>
    <w:rsid w:val="00775DF0"/>
    <w:rsid w:val="007764E6"/>
    <w:rsid w:val="0077688F"/>
    <w:rsid w:val="007769B3"/>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8FD"/>
    <w:rsid w:val="00797B10"/>
    <w:rsid w:val="007A018B"/>
    <w:rsid w:val="007A0B80"/>
    <w:rsid w:val="007A0DD9"/>
    <w:rsid w:val="007A0E87"/>
    <w:rsid w:val="007A12D9"/>
    <w:rsid w:val="007A13ED"/>
    <w:rsid w:val="007A17D0"/>
    <w:rsid w:val="007A1976"/>
    <w:rsid w:val="007A1AAC"/>
    <w:rsid w:val="007A2413"/>
    <w:rsid w:val="007A2AF5"/>
    <w:rsid w:val="007A30F3"/>
    <w:rsid w:val="007A32B5"/>
    <w:rsid w:val="007A35FA"/>
    <w:rsid w:val="007A3774"/>
    <w:rsid w:val="007A3DB5"/>
    <w:rsid w:val="007A489A"/>
    <w:rsid w:val="007A49A2"/>
    <w:rsid w:val="007A49DA"/>
    <w:rsid w:val="007A4B07"/>
    <w:rsid w:val="007A4F0E"/>
    <w:rsid w:val="007A5C9F"/>
    <w:rsid w:val="007A5DF0"/>
    <w:rsid w:val="007A6446"/>
    <w:rsid w:val="007A6804"/>
    <w:rsid w:val="007A682E"/>
    <w:rsid w:val="007A6A84"/>
    <w:rsid w:val="007A6B85"/>
    <w:rsid w:val="007A73EB"/>
    <w:rsid w:val="007A772D"/>
    <w:rsid w:val="007A7A52"/>
    <w:rsid w:val="007A7AD0"/>
    <w:rsid w:val="007B04D7"/>
    <w:rsid w:val="007B04DC"/>
    <w:rsid w:val="007B1410"/>
    <w:rsid w:val="007B2049"/>
    <w:rsid w:val="007B299C"/>
    <w:rsid w:val="007B2A97"/>
    <w:rsid w:val="007B3694"/>
    <w:rsid w:val="007B384C"/>
    <w:rsid w:val="007B3B69"/>
    <w:rsid w:val="007B3D07"/>
    <w:rsid w:val="007B3ED7"/>
    <w:rsid w:val="007B3EF9"/>
    <w:rsid w:val="007B49B4"/>
    <w:rsid w:val="007B4C2A"/>
    <w:rsid w:val="007B4F16"/>
    <w:rsid w:val="007B4F2A"/>
    <w:rsid w:val="007B5D4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710"/>
    <w:rsid w:val="007D1F8E"/>
    <w:rsid w:val="007D2C3D"/>
    <w:rsid w:val="007D2F5C"/>
    <w:rsid w:val="007D30DA"/>
    <w:rsid w:val="007D3268"/>
    <w:rsid w:val="007D3572"/>
    <w:rsid w:val="007D3740"/>
    <w:rsid w:val="007D3B92"/>
    <w:rsid w:val="007D3E0D"/>
    <w:rsid w:val="007D4042"/>
    <w:rsid w:val="007D418C"/>
    <w:rsid w:val="007D41CB"/>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DEA"/>
    <w:rsid w:val="007E7FB0"/>
    <w:rsid w:val="007F02E9"/>
    <w:rsid w:val="007F0380"/>
    <w:rsid w:val="007F058A"/>
    <w:rsid w:val="007F09EB"/>
    <w:rsid w:val="007F0B22"/>
    <w:rsid w:val="007F0BE2"/>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924"/>
    <w:rsid w:val="008200C7"/>
    <w:rsid w:val="008201CC"/>
    <w:rsid w:val="008205C0"/>
    <w:rsid w:val="008206CD"/>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A49"/>
    <w:rsid w:val="00837E33"/>
    <w:rsid w:val="00840022"/>
    <w:rsid w:val="00840029"/>
    <w:rsid w:val="00840044"/>
    <w:rsid w:val="00841585"/>
    <w:rsid w:val="00841893"/>
    <w:rsid w:val="008421F9"/>
    <w:rsid w:val="0084260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8B0"/>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AD9"/>
    <w:rsid w:val="00850C13"/>
    <w:rsid w:val="0085153B"/>
    <w:rsid w:val="00851938"/>
    <w:rsid w:val="00851CF3"/>
    <w:rsid w:val="00851F7A"/>
    <w:rsid w:val="008520AF"/>
    <w:rsid w:val="00852312"/>
    <w:rsid w:val="0085265C"/>
    <w:rsid w:val="008527F5"/>
    <w:rsid w:val="00852FCA"/>
    <w:rsid w:val="008533B1"/>
    <w:rsid w:val="00853AD5"/>
    <w:rsid w:val="00853C5B"/>
    <w:rsid w:val="008542AA"/>
    <w:rsid w:val="0085454A"/>
    <w:rsid w:val="00854619"/>
    <w:rsid w:val="0085484C"/>
    <w:rsid w:val="00854C6B"/>
    <w:rsid w:val="00854CC4"/>
    <w:rsid w:val="00854DA1"/>
    <w:rsid w:val="00854EB1"/>
    <w:rsid w:val="008555DA"/>
    <w:rsid w:val="0085569E"/>
    <w:rsid w:val="00855A09"/>
    <w:rsid w:val="00855B15"/>
    <w:rsid w:val="00855B84"/>
    <w:rsid w:val="00855D57"/>
    <w:rsid w:val="0085613B"/>
    <w:rsid w:val="00856C17"/>
    <w:rsid w:val="0085700B"/>
    <w:rsid w:val="008570E9"/>
    <w:rsid w:val="008579FA"/>
    <w:rsid w:val="00857A29"/>
    <w:rsid w:val="00860184"/>
    <w:rsid w:val="008602F5"/>
    <w:rsid w:val="008604AE"/>
    <w:rsid w:val="00860A63"/>
    <w:rsid w:val="00860B8B"/>
    <w:rsid w:val="00860ECC"/>
    <w:rsid w:val="0086120A"/>
    <w:rsid w:val="00861D6F"/>
    <w:rsid w:val="00861E0F"/>
    <w:rsid w:val="00861E2F"/>
    <w:rsid w:val="00861ED9"/>
    <w:rsid w:val="0086235A"/>
    <w:rsid w:val="0086241B"/>
    <w:rsid w:val="0086345F"/>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5172"/>
    <w:rsid w:val="008A56F0"/>
    <w:rsid w:val="008A5937"/>
    <w:rsid w:val="008A597B"/>
    <w:rsid w:val="008A5BA0"/>
    <w:rsid w:val="008A5F8E"/>
    <w:rsid w:val="008A6010"/>
    <w:rsid w:val="008A60FF"/>
    <w:rsid w:val="008A6593"/>
    <w:rsid w:val="008A6641"/>
    <w:rsid w:val="008A7447"/>
    <w:rsid w:val="008A7736"/>
    <w:rsid w:val="008A7A3B"/>
    <w:rsid w:val="008A7EB1"/>
    <w:rsid w:val="008B04C3"/>
    <w:rsid w:val="008B07BB"/>
    <w:rsid w:val="008B0939"/>
    <w:rsid w:val="008B0AD9"/>
    <w:rsid w:val="008B0F9A"/>
    <w:rsid w:val="008B1B03"/>
    <w:rsid w:val="008B1CF9"/>
    <w:rsid w:val="008B1E1C"/>
    <w:rsid w:val="008B1FBB"/>
    <w:rsid w:val="008B2920"/>
    <w:rsid w:val="008B35F6"/>
    <w:rsid w:val="008B37D9"/>
    <w:rsid w:val="008B38C4"/>
    <w:rsid w:val="008B3A9B"/>
    <w:rsid w:val="008B3C51"/>
    <w:rsid w:val="008B45B9"/>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2FE3"/>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BE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7A1"/>
    <w:rsid w:val="008E5878"/>
    <w:rsid w:val="008E5AD7"/>
    <w:rsid w:val="008E5CD1"/>
    <w:rsid w:val="008E678E"/>
    <w:rsid w:val="008E686B"/>
    <w:rsid w:val="008E6929"/>
    <w:rsid w:val="008E71AC"/>
    <w:rsid w:val="008E735C"/>
    <w:rsid w:val="008E74BC"/>
    <w:rsid w:val="008E74D4"/>
    <w:rsid w:val="008E79BA"/>
    <w:rsid w:val="008E7F55"/>
    <w:rsid w:val="008F076C"/>
    <w:rsid w:val="008F0C8F"/>
    <w:rsid w:val="008F0F07"/>
    <w:rsid w:val="008F148E"/>
    <w:rsid w:val="008F1663"/>
    <w:rsid w:val="008F16F6"/>
    <w:rsid w:val="008F1CAE"/>
    <w:rsid w:val="008F265C"/>
    <w:rsid w:val="008F270A"/>
    <w:rsid w:val="008F2B67"/>
    <w:rsid w:val="008F301F"/>
    <w:rsid w:val="008F33C4"/>
    <w:rsid w:val="008F3B6F"/>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E1C"/>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A6"/>
    <w:rsid w:val="00910B17"/>
    <w:rsid w:val="00910F8E"/>
    <w:rsid w:val="009112F8"/>
    <w:rsid w:val="00911DA0"/>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5B6"/>
    <w:rsid w:val="00921C94"/>
    <w:rsid w:val="00921C98"/>
    <w:rsid w:val="00922A0F"/>
    <w:rsid w:val="00922ED3"/>
    <w:rsid w:val="00923C35"/>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486"/>
    <w:rsid w:val="009344F2"/>
    <w:rsid w:val="00934C6C"/>
    <w:rsid w:val="00935448"/>
    <w:rsid w:val="00935760"/>
    <w:rsid w:val="00935BEC"/>
    <w:rsid w:val="009360EA"/>
    <w:rsid w:val="009360F0"/>
    <w:rsid w:val="009370E6"/>
    <w:rsid w:val="0093725F"/>
    <w:rsid w:val="00937CA5"/>
    <w:rsid w:val="00937D5B"/>
    <w:rsid w:val="00937E33"/>
    <w:rsid w:val="0094107A"/>
    <w:rsid w:val="0094163F"/>
    <w:rsid w:val="0094185D"/>
    <w:rsid w:val="009419E1"/>
    <w:rsid w:val="00941B7D"/>
    <w:rsid w:val="0094231E"/>
    <w:rsid w:val="00942406"/>
    <w:rsid w:val="009429BD"/>
    <w:rsid w:val="009429FC"/>
    <w:rsid w:val="00942C1A"/>
    <w:rsid w:val="00942E6D"/>
    <w:rsid w:val="00943C32"/>
    <w:rsid w:val="00943D13"/>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953"/>
    <w:rsid w:val="00946CA7"/>
    <w:rsid w:val="00947014"/>
    <w:rsid w:val="009470F1"/>
    <w:rsid w:val="0094741D"/>
    <w:rsid w:val="00947445"/>
    <w:rsid w:val="009477A0"/>
    <w:rsid w:val="00947A0A"/>
    <w:rsid w:val="00947DED"/>
    <w:rsid w:val="009502CE"/>
    <w:rsid w:val="00950309"/>
    <w:rsid w:val="00950D03"/>
    <w:rsid w:val="00950EB1"/>
    <w:rsid w:val="0095220B"/>
    <w:rsid w:val="00952223"/>
    <w:rsid w:val="00952316"/>
    <w:rsid w:val="00952A7E"/>
    <w:rsid w:val="00952B7C"/>
    <w:rsid w:val="009535C4"/>
    <w:rsid w:val="009537DD"/>
    <w:rsid w:val="009538EE"/>
    <w:rsid w:val="00954215"/>
    <w:rsid w:val="00954A84"/>
    <w:rsid w:val="00954EBF"/>
    <w:rsid w:val="00954EF1"/>
    <w:rsid w:val="009557C2"/>
    <w:rsid w:val="00955AEA"/>
    <w:rsid w:val="00955D6A"/>
    <w:rsid w:val="009564A8"/>
    <w:rsid w:val="00956F50"/>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D9"/>
    <w:rsid w:val="009742CE"/>
    <w:rsid w:val="0097459E"/>
    <w:rsid w:val="00974C4E"/>
    <w:rsid w:val="00974F34"/>
    <w:rsid w:val="00975CC7"/>
    <w:rsid w:val="00975E29"/>
    <w:rsid w:val="009760F0"/>
    <w:rsid w:val="009762FF"/>
    <w:rsid w:val="00976648"/>
    <w:rsid w:val="009769B1"/>
    <w:rsid w:val="00976F41"/>
    <w:rsid w:val="00977276"/>
    <w:rsid w:val="00977D16"/>
    <w:rsid w:val="00977DE4"/>
    <w:rsid w:val="00977E64"/>
    <w:rsid w:val="00980278"/>
    <w:rsid w:val="0098068D"/>
    <w:rsid w:val="009811C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1EA"/>
    <w:rsid w:val="00984541"/>
    <w:rsid w:val="009849F5"/>
    <w:rsid w:val="00984F3F"/>
    <w:rsid w:val="0098500F"/>
    <w:rsid w:val="00985211"/>
    <w:rsid w:val="0098598C"/>
    <w:rsid w:val="00985B18"/>
    <w:rsid w:val="00986810"/>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1F"/>
    <w:rsid w:val="00993353"/>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3D6D"/>
    <w:rsid w:val="009A4121"/>
    <w:rsid w:val="009A4307"/>
    <w:rsid w:val="009A5397"/>
    <w:rsid w:val="009A5398"/>
    <w:rsid w:val="009A546A"/>
    <w:rsid w:val="009A61DA"/>
    <w:rsid w:val="009A6277"/>
    <w:rsid w:val="009A6299"/>
    <w:rsid w:val="009A63CE"/>
    <w:rsid w:val="009A6C4C"/>
    <w:rsid w:val="009A6D58"/>
    <w:rsid w:val="009A6E14"/>
    <w:rsid w:val="009A7375"/>
    <w:rsid w:val="009A75A6"/>
    <w:rsid w:val="009B0099"/>
    <w:rsid w:val="009B011B"/>
    <w:rsid w:val="009B1EE2"/>
    <w:rsid w:val="009B23D0"/>
    <w:rsid w:val="009B245D"/>
    <w:rsid w:val="009B2524"/>
    <w:rsid w:val="009B2AF9"/>
    <w:rsid w:val="009B3251"/>
    <w:rsid w:val="009B3421"/>
    <w:rsid w:val="009B40B4"/>
    <w:rsid w:val="009B43ED"/>
    <w:rsid w:val="009B4837"/>
    <w:rsid w:val="009B49A2"/>
    <w:rsid w:val="009B5227"/>
    <w:rsid w:val="009B577F"/>
    <w:rsid w:val="009B5D2E"/>
    <w:rsid w:val="009B5FF3"/>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611C"/>
    <w:rsid w:val="009D668B"/>
    <w:rsid w:val="009D66B8"/>
    <w:rsid w:val="009D670A"/>
    <w:rsid w:val="009D6C2A"/>
    <w:rsid w:val="009D7282"/>
    <w:rsid w:val="009D7425"/>
    <w:rsid w:val="009D74F0"/>
    <w:rsid w:val="009D7EED"/>
    <w:rsid w:val="009D7F3A"/>
    <w:rsid w:val="009E0395"/>
    <w:rsid w:val="009E0462"/>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4E8B"/>
    <w:rsid w:val="009E589D"/>
    <w:rsid w:val="009E5B8B"/>
    <w:rsid w:val="009E6403"/>
    <w:rsid w:val="009E69CF"/>
    <w:rsid w:val="009E7117"/>
    <w:rsid w:val="009E732B"/>
    <w:rsid w:val="009E7CD9"/>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A0089B"/>
    <w:rsid w:val="00A00F12"/>
    <w:rsid w:val="00A01184"/>
    <w:rsid w:val="00A015CD"/>
    <w:rsid w:val="00A0183E"/>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45D"/>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0F"/>
    <w:rsid w:val="00A164EB"/>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C18"/>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7C2"/>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6CF6"/>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32"/>
    <w:rsid w:val="00A55247"/>
    <w:rsid w:val="00A563A4"/>
    <w:rsid w:val="00A5654A"/>
    <w:rsid w:val="00A5697C"/>
    <w:rsid w:val="00A569D5"/>
    <w:rsid w:val="00A56BEE"/>
    <w:rsid w:val="00A570A1"/>
    <w:rsid w:val="00A57389"/>
    <w:rsid w:val="00A57432"/>
    <w:rsid w:val="00A60156"/>
    <w:rsid w:val="00A60B96"/>
    <w:rsid w:val="00A60EBA"/>
    <w:rsid w:val="00A61589"/>
    <w:rsid w:val="00A61895"/>
    <w:rsid w:val="00A6228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9D"/>
    <w:rsid w:val="00A86BC1"/>
    <w:rsid w:val="00A86C9F"/>
    <w:rsid w:val="00A86CBB"/>
    <w:rsid w:val="00A87968"/>
    <w:rsid w:val="00A87D63"/>
    <w:rsid w:val="00A87DDF"/>
    <w:rsid w:val="00A90629"/>
    <w:rsid w:val="00A90758"/>
    <w:rsid w:val="00A90AF7"/>
    <w:rsid w:val="00A911F6"/>
    <w:rsid w:val="00A91BC5"/>
    <w:rsid w:val="00A91D0E"/>
    <w:rsid w:val="00A929E0"/>
    <w:rsid w:val="00A92D1B"/>
    <w:rsid w:val="00A930E9"/>
    <w:rsid w:val="00A932AF"/>
    <w:rsid w:val="00A93398"/>
    <w:rsid w:val="00A9350A"/>
    <w:rsid w:val="00A94031"/>
    <w:rsid w:val="00A9473E"/>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D04"/>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159"/>
    <w:rsid w:val="00AB63F6"/>
    <w:rsid w:val="00AB6593"/>
    <w:rsid w:val="00AB67DC"/>
    <w:rsid w:val="00AB6A6C"/>
    <w:rsid w:val="00AB6AC6"/>
    <w:rsid w:val="00AB6DF8"/>
    <w:rsid w:val="00AB75FA"/>
    <w:rsid w:val="00AB77DC"/>
    <w:rsid w:val="00AB7B4F"/>
    <w:rsid w:val="00AC0314"/>
    <w:rsid w:val="00AC04AC"/>
    <w:rsid w:val="00AC09F8"/>
    <w:rsid w:val="00AC1170"/>
    <w:rsid w:val="00AC1A8C"/>
    <w:rsid w:val="00AC1BC1"/>
    <w:rsid w:val="00AC1BFC"/>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B5C"/>
    <w:rsid w:val="00AD3CDF"/>
    <w:rsid w:val="00AD3DB5"/>
    <w:rsid w:val="00AD483D"/>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1B1"/>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F04"/>
    <w:rsid w:val="00AF2238"/>
    <w:rsid w:val="00AF22FA"/>
    <w:rsid w:val="00AF241E"/>
    <w:rsid w:val="00AF254D"/>
    <w:rsid w:val="00AF2A55"/>
    <w:rsid w:val="00AF2E66"/>
    <w:rsid w:val="00AF2F8D"/>
    <w:rsid w:val="00AF3006"/>
    <w:rsid w:val="00AF337A"/>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6C5E"/>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1EB"/>
    <w:rsid w:val="00B3072D"/>
    <w:rsid w:val="00B30A7F"/>
    <w:rsid w:val="00B30B75"/>
    <w:rsid w:val="00B30D92"/>
    <w:rsid w:val="00B30F90"/>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60E"/>
    <w:rsid w:val="00B42710"/>
    <w:rsid w:val="00B42C4E"/>
    <w:rsid w:val="00B42FC6"/>
    <w:rsid w:val="00B4308D"/>
    <w:rsid w:val="00B43174"/>
    <w:rsid w:val="00B4397A"/>
    <w:rsid w:val="00B43CC6"/>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E15"/>
    <w:rsid w:val="00B5137F"/>
    <w:rsid w:val="00B5174E"/>
    <w:rsid w:val="00B51895"/>
    <w:rsid w:val="00B51924"/>
    <w:rsid w:val="00B51E3A"/>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6B8"/>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4E0"/>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CB"/>
    <w:rsid w:val="00B87EDB"/>
    <w:rsid w:val="00B87FCF"/>
    <w:rsid w:val="00B902E8"/>
    <w:rsid w:val="00B90658"/>
    <w:rsid w:val="00B911DF"/>
    <w:rsid w:val="00B91E35"/>
    <w:rsid w:val="00B91FCA"/>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A2C"/>
    <w:rsid w:val="00B97B2A"/>
    <w:rsid w:val="00B97BAF"/>
    <w:rsid w:val="00BA02F7"/>
    <w:rsid w:val="00BA0940"/>
    <w:rsid w:val="00BA0BBB"/>
    <w:rsid w:val="00BA0BE3"/>
    <w:rsid w:val="00BA1A30"/>
    <w:rsid w:val="00BA2621"/>
    <w:rsid w:val="00BA267A"/>
    <w:rsid w:val="00BA3A0E"/>
    <w:rsid w:val="00BA3A3B"/>
    <w:rsid w:val="00BA3D0B"/>
    <w:rsid w:val="00BA409C"/>
    <w:rsid w:val="00BA4425"/>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1C54"/>
    <w:rsid w:val="00BC2BC8"/>
    <w:rsid w:val="00BC3141"/>
    <w:rsid w:val="00BC34EB"/>
    <w:rsid w:val="00BC3F8D"/>
    <w:rsid w:val="00BC4515"/>
    <w:rsid w:val="00BC46D4"/>
    <w:rsid w:val="00BC4B12"/>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215F"/>
    <w:rsid w:val="00BD24E3"/>
    <w:rsid w:val="00BD277A"/>
    <w:rsid w:val="00BD2853"/>
    <w:rsid w:val="00BD28B0"/>
    <w:rsid w:val="00BD2BA2"/>
    <w:rsid w:val="00BD33B2"/>
    <w:rsid w:val="00BD35A8"/>
    <w:rsid w:val="00BD35BB"/>
    <w:rsid w:val="00BD4462"/>
    <w:rsid w:val="00BD48FC"/>
    <w:rsid w:val="00BD491E"/>
    <w:rsid w:val="00BD4DE2"/>
    <w:rsid w:val="00BD4FC1"/>
    <w:rsid w:val="00BD5583"/>
    <w:rsid w:val="00BD5777"/>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B24"/>
    <w:rsid w:val="00BF7CEB"/>
    <w:rsid w:val="00BF7F72"/>
    <w:rsid w:val="00C00002"/>
    <w:rsid w:val="00C013B9"/>
    <w:rsid w:val="00C02533"/>
    <w:rsid w:val="00C0255B"/>
    <w:rsid w:val="00C02A3E"/>
    <w:rsid w:val="00C02C22"/>
    <w:rsid w:val="00C02EA0"/>
    <w:rsid w:val="00C03071"/>
    <w:rsid w:val="00C0326B"/>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0EA"/>
    <w:rsid w:val="00C10261"/>
    <w:rsid w:val="00C103DB"/>
    <w:rsid w:val="00C107B9"/>
    <w:rsid w:val="00C10838"/>
    <w:rsid w:val="00C10A32"/>
    <w:rsid w:val="00C10DE6"/>
    <w:rsid w:val="00C11251"/>
    <w:rsid w:val="00C1141B"/>
    <w:rsid w:val="00C114EB"/>
    <w:rsid w:val="00C11759"/>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11"/>
    <w:rsid w:val="00C2076D"/>
    <w:rsid w:val="00C2088A"/>
    <w:rsid w:val="00C20B45"/>
    <w:rsid w:val="00C20C78"/>
    <w:rsid w:val="00C215D0"/>
    <w:rsid w:val="00C21E1E"/>
    <w:rsid w:val="00C21F32"/>
    <w:rsid w:val="00C22294"/>
    <w:rsid w:val="00C222B3"/>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CFA"/>
    <w:rsid w:val="00C45E6D"/>
    <w:rsid w:val="00C463DF"/>
    <w:rsid w:val="00C47044"/>
    <w:rsid w:val="00C473C7"/>
    <w:rsid w:val="00C4797B"/>
    <w:rsid w:val="00C47BA8"/>
    <w:rsid w:val="00C47F78"/>
    <w:rsid w:val="00C508ED"/>
    <w:rsid w:val="00C50936"/>
    <w:rsid w:val="00C50F19"/>
    <w:rsid w:val="00C5119E"/>
    <w:rsid w:val="00C511E0"/>
    <w:rsid w:val="00C51624"/>
    <w:rsid w:val="00C51789"/>
    <w:rsid w:val="00C52045"/>
    <w:rsid w:val="00C52E2F"/>
    <w:rsid w:val="00C538D5"/>
    <w:rsid w:val="00C53A87"/>
    <w:rsid w:val="00C53AFD"/>
    <w:rsid w:val="00C53D48"/>
    <w:rsid w:val="00C53D84"/>
    <w:rsid w:val="00C53E69"/>
    <w:rsid w:val="00C543CC"/>
    <w:rsid w:val="00C54940"/>
    <w:rsid w:val="00C54DC3"/>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17"/>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3E7E"/>
    <w:rsid w:val="00C740EB"/>
    <w:rsid w:val="00C74312"/>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17F"/>
    <w:rsid w:val="00C8628A"/>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59A"/>
    <w:rsid w:val="00C9071B"/>
    <w:rsid w:val="00C907BC"/>
    <w:rsid w:val="00C90A67"/>
    <w:rsid w:val="00C90B60"/>
    <w:rsid w:val="00C91604"/>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FBD"/>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5BF"/>
    <w:rsid w:val="00CC5693"/>
    <w:rsid w:val="00CC5AFC"/>
    <w:rsid w:val="00CC5B03"/>
    <w:rsid w:val="00CC5B79"/>
    <w:rsid w:val="00CC5DFD"/>
    <w:rsid w:val="00CC5EAA"/>
    <w:rsid w:val="00CC626C"/>
    <w:rsid w:val="00CC62A8"/>
    <w:rsid w:val="00CC6844"/>
    <w:rsid w:val="00CC6DC7"/>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8C"/>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7E0"/>
    <w:rsid w:val="00CE083C"/>
    <w:rsid w:val="00CE0AAA"/>
    <w:rsid w:val="00CE0CB8"/>
    <w:rsid w:val="00CE1480"/>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6D37"/>
    <w:rsid w:val="00CE72B4"/>
    <w:rsid w:val="00CE736D"/>
    <w:rsid w:val="00CE7370"/>
    <w:rsid w:val="00CE73C4"/>
    <w:rsid w:val="00CE7556"/>
    <w:rsid w:val="00CE7998"/>
    <w:rsid w:val="00CE7B8B"/>
    <w:rsid w:val="00CE7F74"/>
    <w:rsid w:val="00CF035C"/>
    <w:rsid w:val="00CF0380"/>
    <w:rsid w:val="00CF03A8"/>
    <w:rsid w:val="00CF03D6"/>
    <w:rsid w:val="00CF06A4"/>
    <w:rsid w:val="00CF0886"/>
    <w:rsid w:val="00CF0C5D"/>
    <w:rsid w:val="00CF0DFA"/>
    <w:rsid w:val="00CF1536"/>
    <w:rsid w:val="00CF166D"/>
    <w:rsid w:val="00CF21D6"/>
    <w:rsid w:val="00CF233A"/>
    <w:rsid w:val="00CF251E"/>
    <w:rsid w:val="00CF2603"/>
    <w:rsid w:val="00CF2FB1"/>
    <w:rsid w:val="00CF32AB"/>
    <w:rsid w:val="00CF3431"/>
    <w:rsid w:val="00CF3579"/>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E17"/>
    <w:rsid w:val="00D07214"/>
    <w:rsid w:val="00D073F9"/>
    <w:rsid w:val="00D07B6D"/>
    <w:rsid w:val="00D07B94"/>
    <w:rsid w:val="00D07EC2"/>
    <w:rsid w:val="00D10244"/>
    <w:rsid w:val="00D10259"/>
    <w:rsid w:val="00D10352"/>
    <w:rsid w:val="00D1077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CC"/>
    <w:rsid w:val="00D20A79"/>
    <w:rsid w:val="00D2117A"/>
    <w:rsid w:val="00D21492"/>
    <w:rsid w:val="00D214A6"/>
    <w:rsid w:val="00D21563"/>
    <w:rsid w:val="00D22102"/>
    <w:rsid w:val="00D222BC"/>
    <w:rsid w:val="00D22731"/>
    <w:rsid w:val="00D22A84"/>
    <w:rsid w:val="00D22DA7"/>
    <w:rsid w:val="00D230C9"/>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795"/>
    <w:rsid w:val="00D30965"/>
    <w:rsid w:val="00D309B6"/>
    <w:rsid w:val="00D31298"/>
    <w:rsid w:val="00D313D0"/>
    <w:rsid w:val="00D3174E"/>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ADF"/>
    <w:rsid w:val="00D36BC6"/>
    <w:rsid w:val="00D37041"/>
    <w:rsid w:val="00D37976"/>
    <w:rsid w:val="00D37F1E"/>
    <w:rsid w:val="00D40124"/>
    <w:rsid w:val="00D4063E"/>
    <w:rsid w:val="00D40AFC"/>
    <w:rsid w:val="00D40DAB"/>
    <w:rsid w:val="00D4100F"/>
    <w:rsid w:val="00D41675"/>
    <w:rsid w:val="00D4239A"/>
    <w:rsid w:val="00D42716"/>
    <w:rsid w:val="00D42814"/>
    <w:rsid w:val="00D42B18"/>
    <w:rsid w:val="00D43106"/>
    <w:rsid w:val="00D4317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07A"/>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6BB7"/>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8023F"/>
    <w:rsid w:val="00D804A0"/>
    <w:rsid w:val="00D806D2"/>
    <w:rsid w:val="00D808D4"/>
    <w:rsid w:val="00D8090A"/>
    <w:rsid w:val="00D8189E"/>
    <w:rsid w:val="00D81CA8"/>
    <w:rsid w:val="00D81D93"/>
    <w:rsid w:val="00D81E90"/>
    <w:rsid w:val="00D81F62"/>
    <w:rsid w:val="00D820CB"/>
    <w:rsid w:val="00D822A1"/>
    <w:rsid w:val="00D826C7"/>
    <w:rsid w:val="00D82FF4"/>
    <w:rsid w:val="00D83196"/>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762C"/>
    <w:rsid w:val="00D97A57"/>
    <w:rsid w:val="00DA0582"/>
    <w:rsid w:val="00DA0AE3"/>
    <w:rsid w:val="00DA0B41"/>
    <w:rsid w:val="00DA1231"/>
    <w:rsid w:val="00DA1233"/>
    <w:rsid w:val="00DA12D7"/>
    <w:rsid w:val="00DA143D"/>
    <w:rsid w:val="00DA15A1"/>
    <w:rsid w:val="00DA19A1"/>
    <w:rsid w:val="00DA20C3"/>
    <w:rsid w:val="00DA20D7"/>
    <w:rsid w:val="00DA2242"/>
    <w:rsid w:val="00DA2794"/>
    <w:rsid w:val="00DA3406"/>
    <w:rsid w:val="00DA3B52"/>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5CC7"/>
    <w:rsid w:val="00DB5E3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337"/>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B6B"/>
    <w:rsid w:val="00DE2523"/>
    <w:rsid w:val="00DE2526"/>
    <w:rsid w:val="00DE255E"/>
    <w:rsid w:val="00DE2742"/>
    <w:rsid w:val="00DE2880"/>
    <w:rsid w:val="00DE290A"/>
    <w:rsid w:val="00DE2C1A"/>
    <w:rsid w:val="00DE2C5A"/>
    <w:rsid w:val="00DE2DD0"/>
    <w:rsid w:val="00DE31AD"/>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B76"/>
    <w:rsid w:val="00DE7CDF"/>
    <w:rsid w:val="00DE7E2D"/>
    <w:rsid w:val="00DE7FD7"/>
    <w:rsid w:val="00DF0A87"/>
    <w:rsid w:val="00DF1091"/>
    <w:rsid w:val="00DF1629"/>
    <w:rsid w:val="00DF17AD"/>
    <w:rsid w:val="00DF1B72"/>
    <w:rsid w:val="00DF1BB8"/>
    <w:rsid w:val="00DF1F52"/>
    <w:rsid w:val="00DF21AD"/>
    <w:rsid w:val="00DF2416"/>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B1D"/>
    <w:rsid w:val="00E02D47"/>
    <w:rsid w:val="00E02F78"/>
    <w:rsid w:val="00E03821"/>
    <w:rsid w:val="00E03B0E"/>
    <w:rsid w:val="00E03B76"/>
    <w:rsid w:val="00E048B1"/>
    <w:rsid w:val="00E048BA"/>
    <w:rsid w:val="00E05043"/>
    <w:rsid w:val="00E052E0"/>
    <w:rsid w:val="00E052F7"/>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4DF"/>
    <w:rsid w:val="00E11BD7"/>
    <w:rsid w:val="00E11D4C"/>
    <w:rsid w:val="00E12109"/>
    <w:rsid w:val="00E1290C"/>
    <w:rsid w:val="00E12F9A"/>
    <w:rsid w:val="00E1327F"/>
    <w:rsid w:val="00E132A4"/>
    <w:rsid w:val="00E13802"/>
    <w:rsid w:val="00E1382B"/>
    <w:rsid w:val="00E13E74"/>
    <w:rsid w:val="00E13F1B"/>
    <w:rsid w:val="00E140AC"/>
    <w:rsid w:val="00E14149"/>
    <w:rsid w:val="00E1415F"/>
    <w:rsid w:val="00E146A1"/>
    <w:rsid w:val="00E149AF"/>
    <w:rsid w:val="00E14B03"/>
    <w:rsid w:val="00E14D15"/>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3161"/>
    <w:rsid w:val="00E237D1"/>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C30"/>
    <w:rsid w:val="00E40F62"/>
    <w:rsid w:val="00E41417"/>
    <w:rsid w:val="00E41660"/>
    <w:rsid w:val="00E41835"/>
    <w:rsid w:val="00E41EEB"/>
    <w:rsid w:val="00E4267B"/>
    <w:rsid w:val="00E42776"/>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1D67"/>
    <w:rsid w:val="00E522E6"/>
    <w:rsid w:val="00E52514"/>
    <w:rsid w:val="00E5332E"/>
    <w:rsid w:val="00E53541"/>
    <w:rsid w:val="00E537F0"/>
    <w:rsid w:val="00E53947"/>
    <w:rsid w:val="00E53C61"/>
    <w:rsid w:val="00E53E57"/>
    <w:rsid w:val="00E53E59"/>
    <w:rsid w:val="00E53E98"/>
    <w:rsid w:val="00E541F4"/>
    <w:rsid w:val="00E54235"/>
    <w:rsid w:val="00E544A9"/>
    <w:rsid w:val="00E54583"/>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6D5"/>
    <w:rsid w:val="00E777F8"/>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5791"/>
    <w:rsid w:val="00E8619B"/>
    <w:rsid w:val="00E86D56"/>
    <w:rsid w:val="00E86F16"/>
    <w:rsid w:val="00E8741B"/>
    <w:rsid w:val="00E87531"/>
    <w:rsid w:val="00E8779C"/>
    <w:rsid w:val="00E87B10"/>
    <w:rsid w:val="00E87DCB"/>
    <w:rsid w:val="00E87EFE"/>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E80"/>
    <w:rsid w:val="00E9454A"/>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6FE0"/>
    <w:rsid w:val="00EA76B8"/>
    <w:rsid w:val="00EA773E"/>
    <w:rsid w:val="00EA77F1"/>
    <w:rsid w:val="00EA7A3F"/>
    <w:rsid w:val="00EA7A98"/>
    <w:rsid w:val="00EA7FC1"/>
    <w:rsid w:val="00EB04C6"/>
    <w:rsid w:val="00EB06C3"/>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6E8"/>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6C91"/>
    <w:rsid w:val="00EE703D"/>
    <w:rsid w:val="00EE7199"/>
    <w:rsid w:val="00EE76DF"/>
    <w:rsid w:val="00EE7E21"/>
    <w:rsid w:val="00EF0885"/>
    <w:rsid w:val="00EF0D16"/>
    <w:rsid w:val="00EF0DBD"/>
    <w:rsid w:val="00EF12AC"/>
    <w:rsid w:val="00EF1728"/>
    <w:rsid w:val="00EF1DC5"/>
    <w:rsid w:val="00EF1E42"/>
    <w:rsid w:val="00EF1F26"/>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D9"/>
    <w:rsid w:val="00EF72FE"/>
    <w:rsid w:val="00EF738B"/>
    <w:rsid w:val="00EF748F"/>
    <w:rsid w:val="00EF755E"/>
    <w:rsid w:val="00EF772E"/>
    <w:rsid w:val="00F001B6"/>
    <w:rsid w:val="00F005FF"/>
    <w:rsid w:val="00F006E8"/>
    <w:rsid w:val="00F008BC"/>
    <w:rsid w:val="00F00B2C"/>
    <w:rsid w:val="00F01548"/>
    <w:rsid w:val="00F01772"/>
    <w:rsid w:val="00F01774"/>
    <w:rsid w:val="00F01D83"/>
    <w:rsid w:val="00F01FD0"/>
    <w:rsid w:val="00F022CF"/>
    <w:rsid w:val="00F02556"/>
    <w:rsid w:val="00F03854"/>
    <w:rsid w:val="00F0387E"/>
    <w:rsid w:val="00F03B43"/>
    <w:rsid w:val="00F03E2C"/>
    <w:rsid w:val="00F040F9"/>
    <w:rsid w:val="00F041E2"/>
    <w:rsid w:val="00F04682"/>
    <w:rsid w:val="00F049C4"/>
    <w:rsid w:val="00F04AC1"/>
    <w:rsid w:val="00F05165"/>
    <w:rsid w:val="00F054A5"/>
    <w:rsid w:val="00F05BA3"/>
    <w:rsid w:val="00F0609E"/>
    <w:rsid w:val="00F06230"/>
    <w:rsid w:val="00F06541"/>
    <w:rsid w:val="00F070D6"/>
    <w:rsid w:val="00F07212"/>
    <w:rsid w:val="00F07C5D"/>
    <w:rsid w:val="00F07F4E"/>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FF0"/>
    <w:rsid w:val="00F1444B"/>
    <w:rsid w:val="00F14458"/>
    <w:rsid w:val="00F147C2"/>
    <w:rsid w:val="00F14E73"/>
    <w:rsid w:val="00F14FB3"/>
    <w:rsid w:val="00F153B5"/>
    <w:rsid w:val="00F15AF8"/>
    <w:rsid w:val="00F15D19"/>
    <w:rsid w:val="00F16046"/>
    <w:rsid w:val="00F16353"/>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18A7"/>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BEA"/>
    <w:rsid w:val="00F36C44"/>
    <w:rsid w:val="00F36C93"/>
    <w:rsid w:val="00F36DE1"/>
    <w:rsid w:val="00F36FA7"/>
    <w:rsid w:val="00F370D1"/>
    <w:rsid w:val="00F37CC7"/>
    <w:rsid w:val="00F400EB"/>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50E"/>
    <w:rsid w:val="00F52669"/>
    <w:rsid w:val="00F528B3"/>
    <w:rsid w:val="00F52AA1"/>
    <w:rsid w:val="00F52CAF"/>
    <w:rsid w:val="00F52ECF"/>
    <w:rsid w:val="00F53570"/>
    <w:rsid w:val="00F5403E"/>
    <w:rsid w:val="00F546C2"/>
    <w:rsid w:val="00F5478F"/>
    <w:rsid w:val="00F54BC0"/>
    <w:rsid w:val="00F55089"/>
    <w:rsid w:val="00F560B5"/>
    <w:rsid w:val="00F56272"/>
    <w:rsid w:val="00F56484"/>
    <w:rsid w:val="00F5684A"/>
    <w:rsid w:val="00F56C05"/>
    <w:rsid w:val="00F56E59"/>
    <w:rsid w:val="00F57717"/>
    <w:rsid w:val="00F578C6"/>
    <w:rsid w:val="00F57B35"/>
    <w:rsid w:val="00F57B44"/>
    <w:rsid w:val="00F57C3D"/>
    <w:rsid w:val="00F600B0"/>
    <w:rsid w:val="00F60156"/>
    <w:rsid w:val="00F6017F"/>
    <w:rsid w:val="00F60FD3"/>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972"/>
    <w:rsid w:val="00F67C23"/>
    <w:rsid w:val="00F7028F"/>
    <w:rsid w:val="00F70310"/>
    <w:rsid w:val="00F70F9C"/>
    <w:rsid w:val="00F71025"/>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937"/>
    <w:rsid w:val="00F7496A"/>
    <w:rsid w:val="00F7515F"/>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302"/>
    <w:rsid w:val="00F9397F"/>
    <w:rsid w:val="00F93D86"/>
    <w:rsid w:val="00F93DAF"/>
    <w:rsid w:val="00F93F2F"/>
    <w:rsid w:val="00F9426F"/>
    <w:rsid w:val="00F9453E"/>
    <w:rsid w:val="00F949DF"/>
    <w:rsid w:val="00F94C74"/>
    <w:rsid w:val="00F950F2"/>
    <w:rsid w:val="00F954C0"/>
    <w:rsid w:val="00F95803"/>
    <w:rsid w:val="00F95ADC"/>
    <w:rsid w:val="00F95ADD"/>
    <w:rsid w:val="00F96C1D"/>
    <w:rsid w:val="00F96FBA"/>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567"/>
    <w:rsid w:val="00FA4978"/>
    <w:rsid w:val="00FA4E92"/>
    <w:rsid w:val="00FA5335"/>
    <w:rsid w:val="00FA53B9"/>
    <w:rsid w:val="00FA5728"/>
    <w:rsid w:val="00FA6A70"/>
    <w:rsid w:val="00FA710C"/>
    <w:rsid w:val="00FA7C6D"/>
    <w:rsid w:val="00FA7CDA"/>
    <w:rsid w:val="00FB00C2"/>
    <w:rsid w:val="00FB03EA"/>
    <w:rsid w:val="00FB0C54"/>
    <w:rsid w:val="00FB1962"/>
    <w:rsid w:val="00FB1DA4"/>
    <w:rsid w:val="00FB27B5"/>
    <w:rsid w:val="00FB281A"/>
    <w:rsid w:val="00FB2AF2"/>
    <w:rsid w:val="00FB3015"/>
    <w:rsid w:val="00FB3136"/>
    <w:rsid w:val="00FB3183"/>
    <w:rsid w:val="00FB381D"/>
    <w:rsid w:val="00FB3959"/>
    <w:rsid w:val="00FB4777"/>
    <w:rsid w:val="00FB4BA0"/>
    <w:rsid w:val="00FB4F76"/>
    <w:rsid w:val="00FB4F84"/>
    <w:rsid w:val="00FB52F3"/>
    <w:rsid w:val="00FB53AE"/>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CBA"/>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346E"/>
    <w:rsid w:val="00FE39B0"/>
    <w:rsid w:val="00FE3D62"/>
    <w:rsid w:val="00FE3E69"/>
    <w:rsid w:val="00FE4487"/>
    <w:rsid w:val="00FE4B66"/>
    <w:rsid w:val="00FE4D0C"/>
    <w:rsid w:val="00FE4F10"/>
    <w:rsid w:val="00FE4F24"/>
    <w:rsid w:val="00FE53D4"/>
    <w:rsid w:val="00FE5A68"/>
    <w:rsid w:val="00FE5C15"/>
    <w:rsid w:val="00FE6656"/>
    <w:rsid w:val="00FE66AD"/>
    <w:rsid w:val="00FE69C1"/>
    <w:rsid w:val="00FE6E6B"/>
    <w:rsid w:val="00FE715A"/>
    <w:rsid w:val="00FE7EC5"/>
    <w:rsid w:val="00FF0D0C"/>
    <w:rsid w:val="00FF10B0"/>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5DDAFF"/>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57680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
    <w:name w:val="TI"/>
    <w:basedOn w:val="Normal"/>
    <w:semiHidden/>
    <w:rsid w:val="00F36BEA"/>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6554376">
      <w:bodyDiv w:val="1"/>
      <w:marLeft w:val="0"/>
      <w:marRight w:val="0"/>
      <w:marTop w:val="0"/>
      <w:marBottom w:val="0"/>
      <w:divBdr>
        <w:top w:val="none" w:sz="0" w:space="0" w:color="auto"/>
        <w:left w:val="none" w:sz="0" w:space="0" w:color="auto"/>
        <w:bottom w:val="none" w:sz="0" w:space="0" w:color="auto"/>
        <w:right w:val="none" w:sz="0" w:space="0" w:color="auto"/>
      </w:divBdr>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header" Target="header1.xml"/><Relationship Id="rId8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10" Type="http://schemas.openxmlformats.org/officeDocument/2006/relationships/package" Target="embeddings/Microsoft_Visio_Drawing.vsdx"/><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'DPS, no mobility'!$Y$37</c:f>
              <c:strCache>
                <c:ptCount val="1"/>
                <c:pt idx="0">
                  <c:v>no inter-cell</c:v>
                </c:pt>
              </c:strCache>
            </c:strRef>
          </c:tx>
          <c:spPr>
            <a:solidFill>
              <a:schemeClr val="accent1"/>
            </a:solidFill>
            <a:ln>
              <a:noFill/>
            </a:ln>
            <a:effectLst/>
          </c:spPr>
          <c:invertIfNegative val="0"/>
          <c:cat>
            <c:strRef>
              <c:f>'DPS, no mobility'!$AB$1:$AF$1</c:f>
              <c:strCache>
                <c:ptCount val="5"/>
                <c:pt idx="0">
                  <c:v>Avg. cell througput</c:v>
                </c:pt>
                <c:pt idx="1">
                  <c:v>Avg. user throughout</c:v>
                </c:pt>
                <c:pt idx="2">
                  <c:v>5% user throughout</c:v>
                </c:pt>
                <c:pt idx="3">
                  <c:v>50% user throughout</c:v>
                </c:pt>
                <c:pt idx="4">
                  <c:v>95% user throughout</c:v>
                </c:pt>
              </c:strCache>
            </c:strRef>
          </c:cat>
          <c:val>
            <c:numRef>
              <c:f>'DPS, no mobility'!$AB$2:$AF$2</c:f>
              <c:numCache>
                <c:formatCode>0.0%</c:formatCode>
                <c:ptCount val="5"/>
                <c:pt idx="0">
                  <c:v>1</c:v>
                </c:pt>
                <c:pt idx="1">
                  <c:v>1</c:v>
                </c:pt>
                <c:pt idx="2">
                  <c:v>1</c:v>
                </c:pt>
                <c:pt idx="3">
                  <c:v>1</c:v>
                </c:pt>
                <c:pt idx="4">
                  <c:v>1</c:v>
                </c:pt>
              </c:numCache>
            </c:numRef>
          </c:val>
          <c:extLst>
            <c:ext xmlns:c16="http://schemas.microsoft.com/office/drawing/2014/chart" uri="{C3380CC4-5D6E-409C-BE32-E72D297353CC}">
              <c16:uniqueId val="{00000000-2AC5-4F2A-BBFB-234CEFC22249}"/>
            </c:ext>
          </c:extLst>
        </c:ser>
        <c:ser>
          <c:idx val="1"/>
          <c:order val="1"/>
          <c:tx>
            <c:strRef>
              <c:f>'DPS, no mobility'!$Y$38</c:f>
              <c:strCache>
                <c:ptCount val="1"/>
                <c:pt idx="0">
                  <c:v>inter-cell DPS</c:v>
                </c:pt>
              </c:strCache>
            </c:strRef>
          </c:tx>
          <c:spPr>
            <a:solidFill>
              <a:schemeClr val="accent2"/>
            </a:solidFill>
            <a:ln>
              <a:noFill/>
            </a:ln>
            <a:effectLst/>
          </c:spPr>
          <c:invertIfNegative val="0"/>
          <c:cat>
            <c:strRef>
              <c:f>'DPS, no mobility'!$AB$1:$AF$1</c:f>
              <c:strCache>
                <c:ptCount val="5"/>
                <c:pt idx="0">
                  <c:v>Avg. cell througput</c:v>
                </c:pt>
                <c:pt idx="1">
                  <c:v>Avg. user throughout</c:v>
                </c:pt>
                <c:pt idx="2">
                  <c:v>5% user throughout</c:v>
                </c:pt>
                <c:pt idx="3">
                  <c:v>50% user throughout</c:v>
                </c:pt>
                <c:pt idx="4">
                  <c:v>95% user throughout</c:v>
                </c:pt>
              </c:strCache>
            </c:strRef>
          </c:cat>
          <c:val>
            <c:numRef>
              <c:f>'DPS, no mobility'!$AB$3:$AF$3</c:f>
              <c:numCache>
                <c:formatCode>0.0%</c:formatCode>
                <c:ptCount val="5"/>
                <c:pt idx="0">
                  <c:v>1.3684935701163503</c:v>
                </c:pt>
                <c:pt idx="1">
                  <c:v>1.1775073219700498</c:v>
                </c:pt>
                <c:pt idx="2">
                  <c:v>2.36</c:v>
                </c:pt>
                <c:pt idx="3">
                  <c:v>1.412802936255195</c:v>
                </c:pt>
                <c:pt idx="4">
                  <c:v>1.1871176716744025</c:v>
                </c:pt>
              </c:numCache>
            </c:numRef>
          </c:val>
          <c:extLst>
            <c:ext xmlns:c16="http://schemas.microsoft.com/office/drawing/2014/chart" uri="{C3380CC4-5D6E-409C-BE32-E72D297353CC}">
              <c16:uniqueId val="{00000001-2AC5-4F2A-BBFB-234CEFC22249}"/>
            </c:ext>
          </c:extLst>
        </c:ser>
        <c:dLbls>
          <c:showLegendKey val="0"/>
          <c:showVal val="0"/>
          <c:showCatName val="0"/>
          <c:showSerName val="0"/>
          <c:showPercent val="0"/>
          <c:showBubbleSize val="0"/>
        </c:dLbls>
        <c:gapWidth val="219"/>
        <c:overlap val="-27"/>
        <c:axId val="519038112"/>
        <c:axId val="519039424"/>
      </c:barChart>
      <c:catAx>
        <c:axId val="51903811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039424"/>
        <c:crosses val="autoZero"/>
        <c:auto val="1"/>
        <c:lblAlgn val="ctr"/>
        <c:lblOffset val="100"/>
        <c:noMultiLvlLbl val="0"/>
      </c:catAx>
      <c:valAx>
        <c:axId val="519039424"/>
        <c:scaling>
          <c:orientation val="minMax"/>
          <c:max val="2.4"/>
          <c:min val="0.60000000000000009"/>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90381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'Intercell, DU, mobility'!$V$61</c:f>
              <c:strCache>
                <c:ptCount val="1"/>
                <c:pt idx="0">
                  <c:v>50ms</c:v>
                </c:pt>
              </c:strCache>
            </c:strRef>
          </c:tx>
          <c:spPr>
            <a:solidFill>
              <a:schemeClr val="accent1"/>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mobility'!$W$61:$AA$61</c:f>
              <c:numCache>
                <c:formatCode>General</c:formatCode>
                <c:ptCount val="5"/>
                <c:pt idx="0">
                  <c:v>1</c:v>
                </c:pt>
                <c:pt idx="1">
                  <c:v>0</c:v>
                </c:pt>
                <c:pt idx="2">
                  <c:v>1</c:v>
                </c:pt>
                <c:pt idx="3">
                  <c:v>0</c:v>
                </c:pt>
                <c:pt idx="4">
                  <c:v>1</c:v>
                </c:pt>
              </c:numCache>
            </c:numRef>
          </c:val>
          <c:extLst>
            <c:ext xmlns:c16="http://schemas.microsoft.com/office/drawing/2014/chart" uri="{C3380CC4-5D6E-409C-BE32-E72D297353CC}">
              <c16:uniqueId val="{00000000-27A6-4A56-8B29-D5B89978E625}"/>
            </c:ext>
          </c:extLst>
        </c:ser>
        <c:ser>
          <c:idx val="2"/>
          <c:order val="1"/>
          <c:tx>
            <c:strRef>
              <c:f>'Intercell, DU, mobility'!$V$63</c:f>
              <c:strCache>
                <c:ptCount val="1"/>
                <c:pt idx="0">
                  <c:v>200ms</c:v>
                </c:pt>
              </c:strCache>
            </c:strRef>
          </c:tx>
          <c:spPr>
            <a:solidFill>
              <a:schemeClr val="accent3"/>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mobility'!$W$63:$AA$63</c:f>
              <c:numCache>
                <c:formatCode>General</c:formatCode>
                <c:ptCount val="5"/>
                <c:pt idx="0">
                  <c:v>0.99310459705097454</c:v>
                </c:pt>
                <c:pt idx="1">
                  <c:v>0</c:v>
                </c:pt>
                <c:pt idx="2">
                  <c:v>0.99193064053645208</c:v>
                </c:pt>
                <c:pt idx="3">
                  <c:v>0</c:v>
                </c:pt>
                <c:pt idx="4">
                  <c:v>0.98356742756871496</c:v>
                </c:pt>
              </c:numCache>
            </c:numRef>
          </c:val>
          <c:extLst>
            <c:ext xmlns:c16="http://schemas.microsoft.com/office/drawing/2014/chart" uri="{C3380CC4-5D6E-409C-BE32-E72D297353CC}">
              <c16:uniqueId val="{00000001-27A6-4A56-8B29-D5B89978E625}"/>
            </c:ext>
          </c:extLst>
        </c:ser>
        <c:ser>
          <c:idx val="3"/>
          <c:order val="2"/>
          <c:tx>
            <c:strRef>
              <c:f>'Intercell, DU, mobility'!$V$64</c:f>
              <c:strCache>
                <c:ptCount val="1"/>
                <c:pt idx="0">
                  <c:v>500ms</c:v>
                </c:pt>
              </c:strCache>
            </c:strRef>
          </c:tx>
          <c:spPr>
            <a:solidFill>
              <a:schemeClr val="accent4"/>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mobility'!$W$64:$AA$64</c:f>
              <c:numCache>
                <c:formatCode>General</c:formatCode>
                <c:ptCount val="5"/>
                <c:pt idx="0">
                  <c:v>0.98286386524293545</c:v>
                </c:pt>
                <c:pt idx="1">
                  <c:v>0</c:v>
                </c:pt>
                <c:pt idx="2">
                  <c:v>0.96970942177869091</c:v>
                </c:pt>
                <c:pt idx="3">
                  <c:v>0</c:v>
                </c:pt>
                <c:pt idx="4">
                  <c:v>0.95538033608422812</c:v>
                </c:pt>
              </c:numCache>
            </c:numRef>
          </c:val>
          <c:extLst>
            <c:ext xmlns:c16="http://schemas.microsoft.com/office/drawing/2014/chart" uri="{C3380CC4-5D6E-409C-BE32-E72D297353CC}">
              <c16:uniqueId val="{00000002-27A6-4A56-8B29-D5B89978E625}"/>
            </c:ext>
          </c:extLst>
        </c:ser>
        <c:ser>
          <c:idx val="4"/>
          <c:order val="3"/>
          <c:tx>
            <c:strRef>
              <c:f>'Intercell, DU, mobility'!$V$65</c:f>
              <c:strCache>
                <c:ptCount val="1"/>
                <c:pt idx="0">
                  <c:v>2000ms</c:v>
                </c:pt>
              </c:strCache>
            </c:strRef>
          </c:tx>
          <c:spPr>
            <a:solidFill>
              <a:schemeClr val="accent5"/>
            </a:solidFill>
            <a:ln>
              <a:noFill/>
            </a:ln>
            <a:effectLst/>
          </c:spPr>
          <c:invertIfNegative val="0"/>
          <c:cat>
            <c:strRef>
              <c:f>'Intercell, DU, mobility'!$W$60:$AA$60</c:f>
              <c:strCache>
                <c:ptCount val="5"/>
                <c:pt idx="0">
                  <c:v>Avg. user throughout</c:v>
                </c:pt>
                <c:pt idx="2">
                  <c:v>5% user throughout</c:v>
                </c:pt>
                <c:pt idx="4">
                  <c:v>50% user throughout</c:v>
                </c:pt>
              </c:strCache>
            </c:strRef>
          </c:cat>
          <c:val>
            <c:numRef>
              <c:f>'Intercell, DU, mobility'!$W$65:$AA$65</c:f>
              <c:numCache>
                <c:formatCode>General</c:formatCode>
                <c:ptCount val="5"/>
                <c:pt idx="0">
                  <c:v>0.93246877635227277</c:v>
                </c:pt>
                <c:pt idx="1">
                  <c:v>0</c:v>
                </c:pt>
                <c:pt idx="2">
                  <c:v>0.88511887290871738</c:v>
                </c:pt>
                <c:pt idx="3">
                  <c:v>0</c:v>
                </c:pt>
                <c:pt idx="4">
                  <c:v>0.85980782050987337</c:v>
                </c:pt>
              </c:numCache>
            </c:numRef>
          </c:val>
          <c:extLst>
            <c:ext xmlns:c16="http://schemas.microsoft.com/office/drawing/2014/chart" uri="{C3380CC4-5D6E-409C-BE32-E72D297353CC}">
              <c16:uniqueId val="{00000003-27A6-4A56-8B29-D5B89978E625}"/>
            </c:ext>
          </c:extLst>
        </c:ser>
        <c:dLbls>
          <c:showLegendKey val="0"/>
          <c:showVal val="0"/>
          <c:showCatName val="0"/>
          <c:showSerName val="0"/>
          <c:showPercent val="0"/>
          <c:showBubbleSize val="0"/>
        </c:dLbls>
        <c:gapWidth val="219"/>
        <c:overlap val="-27"/>
        <c:axId val="487965680"/>
        <c:axId val="556941288"/>
      </c:barChart>
      <c:catAx>
        <c:axId val="4879656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56941288"/>
        <c:crosses val="autoZero"/>
        <c:auto val="1"/>
        <c:lblAlgn val="ctr"/>
        <c:lblOffset val="100"/>
        <c:noMultiLvlLbl val="0"/>
      </c:catAx>
      <c:valAx>
        <c:axId val="556941288"/>
        <c:scaling>
          <c:orientation val="minMax"/>
          <c:max val="1"/>
          <c:min val="0.8"/>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7965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63434-693E-421D-B955-51EBDBBE3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3887</Words>
  <Characters>22159</Characters>
  <Application>Microsoft Office Word</Application>
  <DocSecurity>0</DocSecurity>
  <Lines>184</Lines>
  <Paragraphs>51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16</cp:revision>
  <cp:lastPrinted>2017-03-24T05:34:00Z</cp:lastPrinted>
  <dcterms:created xsi:type="dcterms:W3CDTF">2021-08-06T22:18:00Z</dcterms:created>
  <dcterms:modified xsi:type="dcterms:W3CDTF">2021-11-04T14:23:00Z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